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06D1B" w14:textId="4EA35EFF" w:rsidR="006941DE" w:rsidRPr="00B93C0C" w:rsidRDefault="00AC7D8D" w:rsidP="00271A51">
      <w:pPr>
        <w:pStyle w:val="MdHeading1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93C0C">
        <w:rPr>
          <w:rFonts w:ascii="Arial" w:hAnsi="Arial" w:cs="Arial"/>
          <w:sz w:val="28"/>
          <w:szCs w:val="28"/>
        </w:rPr>
        <w:t>ANÁLISE DAS LESÕES MUSCULARES EM JOGADORES DE FUTEBOL PROFISSIONAL: PREVALÊNCIA, FATORES DE RISCO E IMPACTO NO DESEMPENHO</w:t>
      </w:r>
    </w:p>
    <w:p w14:paraId="601EEAC4" w14:textId="48DB0564" w:rsidR="00D92D83" w:rsidRPr="00B93C0C" w:rsidRDefault="00D92D83" w:rsidP="00271A51">
      <w:pPr>
        <w:pStyle w:val="MdHeading1"/>
        <w:spacing w:line="360" w:lineRule="auto"/>
        <w:jc w:val="center"/>
        <w:rPr>
          <w:rFonts w:ascii="Arial" w:hAnsi="Arial" w:cs="Arial"/>
          <w:sz w:val="28"/>
          <w:szCs w:val="28"/>
          <w:lang w:val="en-US"/>
        </w:rPr>
      </w:pPr>
      <w:r w:rsidRPr="00B93C0C">
        <w:rPr>
          <w:rFonts w:ascii="Arial" w:hAnsi="Arial" w:cs="Arial"/>
          <w:sz w:val="28"/>
          <w:szCs w:val="28"/>
          <w:lang w:val="en-US"/>
        </w:rPr>
        <w:t>ANALYSIS OF MUSCLE INJURIES IN PROFESSIONAL SOCCER PLAYERS: PREVALENCE, RISK FACTORS, AND IMPACT ON PERFORMANCE</w:t>
      </w:r>
    </w:p>
    <w:p w14:paraId="46C85E00" w14:textId="6FA1DA06" w:rsidR="006941DE" w:rsidRPr="004F05D9" w:rsidRDefault="00524F4D" w:rsidP="00271A51">
      <w:pPr>
        <w:pStyle w:val="Ttulo1"/>
        <w:spacing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4F05D9">
        <w:rPr>
          <w:rStyle w:val="MdStrong"/>
          <w:rFonts w:ascii="Arial" w:hAnsi="Arial" w:cs="Arial"/>
          <w:color w:val="000000" w:themeColor="text1"/>
          <w:sz w:val="20"/>
          <w:szCs w:val="20"/>
        </w:rPr>
        <w:t>Autores:</w:t>
      </w:r>
      <w:r w:rsidRPr="004F05D9">
        <w:rPr>
          <w:rFonts w:ascii="Arial" w:hAnsi="Arial" w:cs="Arial"/>
          <w:color w:val="000000" w:themeColor="text1"/>
          <w:sz w:val="20"/>
          <w:szCs w:val="20"/>
        </w:rPr>
        <w:t xml:space="preserve">  Jaime </w:t>
      </w:r>
      <w:proofErr w:type="spellStart"/>
      <w:r w:rsidRPr="004F05D9">
        <w:rPr>
          <w:rFonts w:ascii="Arial" w:hAnsi="Arial" w:cs="Arial"/>
          <w:color w:val="000000" w:themeColor="text1"/>
          <w:sz w:val="20"/>
          <w:szCs w:val="20"/>
        </w:rPr>
        <w:t>venancio</w:t>
      </w:r>
      <w:proofErr w:type="spellEnd"/>
      <w:r w:rsidRPr="004F05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A53F31" w:rsidRPr="004F05D9">
        <w:rPr>
          <w:rFonts w:ascii="Arial" w:hAnsi="Arial" w:cs="Arial"/>
          <w:color w:val="000000" w:themeColor="text1"/>
          <w:sz w:val="20"/>
          <w:szCs w:val="20"/>
        </w:rPr>
        <w:t>Gerecht</w:t>
      </w:r>
      <w:proofErr w:type="spellEnd"/>
      <w:r w:rsidR="00A53F31" w:rsidRPr="004F05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53F31" w:rsidRPr="004F05D9">
        <w:rPr>
          <w:rFonts w:ascii="Arial" w:hAnsi="Arial" w:cs="Arial"/>
          <w:color w:val="000000" w:themeColor="text1"/>
          <w:sz w:val="20"/>
          <w:szCs w:val="20"/>
          <w:vertAlign w:val="superscript"/>
        </w:rPr>
        <w:t>1</w:t>
      </w:r>
      <w:r w:rsidRPr="004F05D9">
        <w:rPr>
          <w:rFonts w:ascii="Arial" w:hAnsi="Arial" w:cs="Arial"/>
          <w:color w:val="000000" w:themeColor="text1"/>
          <w:sz w:val="20"/>
          <w:szCs w:val="20"/>
        </w:rPr>
        <w:t>, Victor Gomes Nogueira</w:t>
      </w:r>
      <w:r w:rsidR="00A53F31" w:rsidRPr="004F05D9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2</w:t>
      </w:r>
      <w:r w:rsidRPr="004F05D9">
        <w:rPr>
          <w:rFonts w:ascii="Arial" w:hAnsi="Arial" w:cs="Arial"/>
          <w:color w:val="000000" w:themeColor="text1"/>
          <w:sz w:val="20"/>
          <w:szCs w:val="20"/>
        </w:rPr>
        <w:t>, Pedro Henrique de Araújo Camilo</w:t>
      </w:r>
      <w:r w:rsidR="00A53F31" w:rsidRPr="004F05D9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 3</w:t>
      </w:r>
      <w:r w:rsidRPr="004F05D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9C5342D" w14:textId="77777777" w:rsidR="00A53F31" w:rsidRPr="004F05D9" w:rsidRDefault="00A53F31" w:rsidP="00271A51">
      <w:pPr>
        <w:pStyle w:val="MdSpace"/>
        <w:spacing w:after="60"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28413784" w14:textId="3176AD82" w:rsidR="00A53F31" w:rsidRPr="004F05D9" w:rsidRDefault="00A53F31" w:rsidP="00271A51">
      <w:pPr>
        <w:pStyle w:val="MdSpace"/>
        <w:spacing w:after="60" w:line="360" w:lineRule="auto"/>
        <w:jc w:val="center"/>
        <w:rPr>
          <w:rFonts w:ascii="Arial" w:hAnsi="Arial" w:cs="Arial"/>
          <w:sz w:val="20"/>
          <w:szCs w:val="20"/>
        </w:rPr>
      </w:pPr>
      <w:r w:rsidRPr="004F05D9">
        <w:rPr>
          <w:rFonts w:ascii="Arial" w:hAnsi="Arial" w:cs="Arial"/>
          <w:sz w:val="20"/>
          <w:szCs w:val="20"/>
        </w:rPr>
        <w:t xml:space="preserve">1 Médico, </w:t>
      </w:r>
      <w:r w:rsidR="009D77FB" w:rsidRPr="004F05D9">
        <w:rPr>
          <w:rFonts w:ascii="Arial" w:hAnsi="Arial" w:cs="Arial"/>
          <w:sz w:val="20"/>
          <w:szCs w:val="20"/>
        </w:rPr>
        <w:t xml:space="preserve">CRMRJ </w:t>
      </w:r>
      <w:r w:rsidR="00867374" w:rsidRPr="004F05D9">
        <w:rPr>
          <w:rFonts w:ascii="Arial" w:hAnsi="Arial" w:cs="Arial"/>
          <w:sz w:val="20"/>
          <w:szCs w:val="20"/>
        </w:rPr>
        <w:t>1070193, Pneumologista</w:t>
      </w:r>
      <w:r w:rsidRPr="004F05D9">
        <w:rPr>
          <w:rFonts w:ascii="Arial" w:hAnsi="Arial" w:cs="Arial"/>
          <w:sz w:val="20"/>
          <w:szCs w:val="20"/>
        </w:rPr>
        <w:t xml:space="preserve"> pediátrico,</w:t>
      </w:r>
      <w:r w:rsidR="009D77FB" w:rsidRPr="004F05D9">
        <w:rPr>
          <w:rFonts w:ascii="Arial" w:hAnsi="Arial" w:cs="Arial"/>
          <w:sz w:val="20"/>
          <w:szCs w:val="20"/>
        </w:rPr>
        <w:t xml:space="preserve"> pós-graduando em Medicina do Exercício e do Esporte,</w:t>
      </w:r>
      <w:r w:rsidRPr="004F05D9">
        <w:rPr>
          <w:rFonts w:ascii="Arial" w:hAnsi="Arial" w:cs="Arial"/>
          <w:sz w:val="20"/>
          <w:szCs w:val="20"/>
        </w:rPr>
        <w:t xml:space="preserve"> clínica privada</w:t>
      </w:r>
    </w:p>
    <w:p w14:paraId="775AE1CF" w14:textId="75307D52" w:rsidR="00A53F31" w:rsidRPr="004F05D9" w:rsidRDefault="00A53F31" w:rsidP="00271A51">
      <w:pPr>
        <w:pStyle w:val="MdSpace"/>
        <w:spacing w:after="60" w:line="360" w:lineRule="auto"/>
        <w:jc w:val="center"/>
        <w:rPr>
          <w:rFonts w:ascii="Arial" w:hAnsi="Arial" w:cs="Arial"/>
          <w:sz w:val="20"/>
          <w:szCs w:val="20"/>
        </w:rPr>
      </w:pPr>
      <w:r w:rsidRPr="004F05D9">
        <w:rPr>
          <w:rFonts w:ascii="Arial" w:hAnsi="Arial" w:cs="Arial"/>
          <w:sz w:val="20"/>
          <w:szCs w:val="20"/>
        </w:rPr>
        <w:t xml:space="preserve">2 </w:t>
      </w:r>
      <w:r w:rsidR="00867374" w:rsidRPr="004F05D9">
        <w:rPr>
          <w:rFonts w:ascii="Arial" w:hAnsi="Arial" w:cs="Arial"/>
          <w:sz w:val="20"/>
          <w:szCs w:val="20"/>
        </w:rPr>
        <w:t>Médico, CRMRJ</w:t>
      </w:r>
      <w:r w:rsidR="009D77FB" w:rsidRPr="004F05D9">
        <w:rPr>
          <w:rFonts w:ascii="Arial" w:hAnsi="Arial" w:cs="Arial"/>
          <w:sz w:val="20"/>
          <w:szCs w:val="20"/>
        </w:rPr>
        <w:t xml:space="preserve"> 1270613, Residente em Ortopedia e Traumatologia, pós-graduando em Medicina do Exercício e do Esporte, clínica privada</w:t>
      </w:r>
    </w:p>
    <w:p w14:paraId="52132C4C" w14:textId="2442ACEA" w:rsidR="00A53F31" w:rsidRPr="004F05D9" w:rsidRDefault="00A53F31" w:rsidP="00271A51">
      <w:pPr>
        <w:pStyle w:val="MdSpace"/>
        <w:spacing w:after="60" w:line="360" w:lineRule="auto"/>
        <w:jc w:val="center"/>
        <w:rPr>
          <w:rFonts w:ascii="Arial" w:hAnsi="Arial" w:cs="Arial"/>
          <w:sz w:val="20"/>
          <w:szCs w:val="20"/>
        </w:rPr>
      </w:pPr>
      <w:r w:rsidRPr="004F05D9">
        <w:rPr>
          <w:rFonts w:ascii="Arial" w:hAnsi="Arial" w:cs="Arial"/>
          <w:sz w:val="20"/>
          <w:szCs w:val="20"/>
        </w:rPr>
        <w:t>3 Médico</w:t>
      </w:r>
      <w:r w:rsidR="009D77FB" w:rsidRPr="004F05D9">
        <w:rPr>
          <w:rFonts w:ascii="Arial" w:hAnsi="Arial" w:cs="Arial"/>
          <w:sz w:val="20"/>
          <w:szCs w:val="20"/>
        </w:rPr>
        <w:t xml:space="preserve">, CRMRJ 1327720, Generalista, pós-graduando em Medicina do Exercício e do Esporte, </w:t>
      </w:r>
      <w:r w:rsidR="00867374" w:rsidRPr="004F05D9">
        <w:rPr>
          <w:rFonts w:ascii="Arial" w:hAnsi="Arial" w:cs="Arial"/>
          <w:sz w:val="20"/>
          <w:szCs w:val="20"/>
        </w:rPr>
        <w:t>clínica</w:t>
      </w:r>
      <w:r w:rsidR="009D77FB" w:rsidRPr="004F05D9">
        <w:rPr>
          <w:rFonts w:ascii="Arial" w:hAnsi="Arial" w:cs="Arial"/>
          <w:sz w:val="20"/>
          <w:szCs w:val="20"/>
        </w:rPr>
        <w:t xml:space="preserve"> privada</w:t>
      </w:r>
    </w:p>
    <w:p w14:paraId="5EA75F42" w14:textId="77777777" w:rsidR="00A53F31" w:rsidRPr="004F05D9" w:rsidRDefault="00A53F31" w:rsidP="00271A51">
      <w:pPr>
        <w:pStyle w:val="MdSpace"/>
        <w:spacing w:after="60" w:line="360" w:lineRule="auto"/>
        <w:jc w:val="center"/>
        <w:rPr>
          <w:rFonts w:ascii="Arial" w:hAnsi="Arial" w:cs="Arial"/>
          <w:sz w:val="20"/>
          <w:szCs w:val="20"/>
        </w:rPr>
      </w:pPr>
    </w:p>
    <w:p w14:paraId="1A229465" w14:textId="2CF04D73" w:rsidR="00A53F31" w:rsidRPr="004F05D9" w:rsidRDefault="00A53F31" w:rsidP="00271A51">
      <w:pPr>
        <w:pStyle w:val="MdSpace"/>
        <w:spacing w:after="60" w:line="360" w:lineRule="auto"/>
        <w:jc w:val="center"/>
        <w:rPr>
          <w:rFonts w:ascii="Arial" w:hAnsi="Arial" w:cs="Arial"/>
          <w:sz w:val="20"/>
          <w:szCs w:val="20"/>
        </w:rPr>
      </w:pPr>
      <w:r w:rsidRPr="004F05D9">
        <w:rPr>
          <w:rFonts w:ascii="Arial" w:hAnsi="Arial" w:cs="Arial"/>
          <w:sz w:val="20"/>
          <w:szCs w:val="20"/>
        </w:rPr>
        <w:t xml:space="preserve">Autor correspondente – Jaime Venancio </w:t>
      </w:r>
      <w:proofErr w:type="spellStart"/>
      <w:r w:rsidR="00867374" w:rsidRPr="004F05D9">
        <w:rPr>
          <w:rFonts w:ascii="Arial" w:hAnsi="Arial" w:cs="Arial"/>
          <w:sz w:val="20"/>
          <w:szCs w:val="20"/>
        </w:rPr>
        <w:t>Gerecht</w:t>
      </w:r>
      <w:proofErr w:type="spellEnd"/>
      <w:r w:rsidR="00867374" w:rsidRPr="004F05D9">
        <w:rPr>
          <w:rFonts w:ascii="Arial" w:hAnsi="Arial" w:cs="Arial"/>
          <w:sz w:val="20"/>
          <w:szCs w:val="20"/>
        </w:rPr>
        <w:t>,</w:t>
      </w:r>
      <w:r w:rsidRPr="004F05D9">
        <w:rPr>
          <w:rFonts w:ascii="Arial" w:hAnsi="Arial" w:cs="Arial"/>
          <w:sz w:val="20"/>
          <w:szCs w:val="20"/>
        </w:rPr>
        <w:t xml:space="preserve"> Avenida Adolpho de Vasconcellos 401, 904, Barra da Tijuca/RJ CEP 22793-380, </w:t>
      </w:r>
      <w:r w:rsidR="00867374" w:rsidRPr="004F05D9">
        <w:rPr>
          <w:rFonts w:ascii="Arial" w:hAnsi="Arial" w:cs="Arial"/>
          <w:sz w:val="20"/>
          <w:szCs w:val="20"/>
        </w:rPr>
        <w:t>Telefone:</w:t>
      </w:r>
      <w:r w:rsidRPr="004F05D9">
        <w:rPr>
          <w:rFonts w:ascii="Arial" w:hAnsi="Arial" w:cs="Arial"/>
          <w:sz w:val="20"/>
          <w:szCs w:val="20"/>
        </w:rPr>
        <w:t xml:space="preserve"> (21)971175901, E-mail: </w:t>
      </w:r>
      <w:hyperlink r:id="rId5" w:history="1">
        <w:r w:rsidRPr="004F05D9">
          <w:rPr>
            <w:rStyle w:val="Hyperlink"/>
            <w:rFonts w:ascii="Arial" w:hAnsi="Arial" w:cs="Arial"/>
            <w:sz w:val="20"/>
            <w:szCs w:val="20"/>
          </w:rPr>
          <w:t>jvgerecht@hotmail.com</w:t>
        </w:r>
      </w:hyperlink>
    </w:p>
    <w:p w14:paraId="774D493A" w14:textId="77777777" w:rsidR="006941DE" w:rsidRPr="009F2ACC" w:rsidRDefault="00524F4D" w:rsidP="009F2ACC">
      <w:pPr>
        <w:pStyle w:val="MdHeading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>Resumo</w:t>
      </w:r>
    </w:p>
    <w:p w14:paraId="6AFF27BC" w14:textId="30FCE4D9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Style w:val="MdStrong"/>
          <w:rFonts w:ascii="Arial" w:hAnsi="Arial" w:cs="Arial"/>
        </w:rPr>
        <w:t>Introdução:</w:t>
      </w:r>
      <w:r w:rsidRPr="009F2ACC">
        <w:rPr>
          <w:rFonts w:ascii="Arial" w:hAnsi="Arial" w:cs="Arial"/>
        </w:rPr>
        <w:t xml:space="preserve"> As lesões musculares representam a maior incidência de lesões no futebol profissional, impactando a saúde do atleta e gerando custos significativos para os clubes. </w:t>
      </w:r>
      <w:r w:rsidR="009C622E" w:rsidRPr="009F2ACC">
        <w:rPr>
          <w:rFonts w:ascii="Arial" w:hAnsi="Arial" w:cs="Arial"/>
          <w:b/>
          <w:bCs/>
        </w:rPr>
        <w:t>Objetivo:</w:t>
      </w:r>
      <w:r w:rsidR="009C622E" w:rsidRPr="009F2ACC">
        <w:rPr>
          <w:rFonts w:ascii="Arial" w:hAnsi="Arial" w:cs="Arial"/>
        </w:rPr>
        <w:t xml:space="preserve"> Analisar as lesões musculares em atletas de futebol profissional</w:t>
      </w:r>
      <w:r w:rsidR="001055B4" w:rsidRPr="009F2ACC">
        <w:rPr>
          <w:rFonts w:ascii="Arial" w:hAnsi="Arial" w:cs="Arial"/>
        </w:rPr>
        <w:t>.</w:t>
      </w:r>
      <w:r w:rsidR="003D1C4D" w:rsidRPr="009F2ACC">
        <w:rPr>
          <w:rFonts w:ascii="Arial" w:hAnsi="Arial" w:cs="Arial"/>
        </w:rPr>
        <w:t xml:space="preserve"> </w:t>
      </w:r>
      <w:r w:rsidRPr="009F2ACC">
        <w:rPr>
          <w:rStyle w:val="MdStrong"/>
          <w:rFonts w:ascii="Arial" w:hAnsi="Arial" w:cs="Arial"/>
        </w:rPr>
        <w:t>Materiais e método:</w:t>
      </w:r>
      <w:r w:rsidRPr="009F2ACC">
        <w:rPr>
          <w:rFonts w:ascii="Arial" w:hAnsi="Arial" w:cs="Arial"/>
        </w:rPr>
        <w:t xml:space="preserve"> Esta revisão </w:t>
      </w:r>
      <w:r w:rsidR="00113B29" w:rsidRPr="009F2ACC">
        <w:rPr>
          <w:rFonts w:ascii="Arial" w:hAnsi="Arial" w:cs="Arial"/>
        </w:rPr>
        <w:t>narrativa</w:t>
      </w:r>
      <w:r w:rsidRPr="009F2ACC">
        <w:rPr>
          <w:rFonts w:ascii="Arial" w:hAnsi="Arial" w:cs="Arial"/>
        </w:rPr>
        <w:t xml:space="preserve"> sintetiza dados de estudos </w:t>
      </w:r>
      <w:r w:rsidR="00867374" w:rsidRPr="009F2ACC">
        <w:rPr>
          <w:rFonts w:ascii="Arial" w:hAnsi="Arial" w:cs="Arial"/>
        </w:rPr>
        <w:t>prospectivos</w:t>
      </w:r>
      <w:r w:rsidRPr="009F2ACC">
        <w:rPr>
          <w:rFonts w:ascii="Arial" w:hAnsi="Arial" w:cs="Arial"/>
        </w:rPr>
        <w:t xml:space="preserve"> e revisões sistemáticas recentes, focando na prevalência, nos fatores de risco intrínsecos e extrínsecos, e nas consequências de desempenho e financeiras das lesões musculares em jogadores de futebol profissional. </w:t>
      </w:r>
      <w:r w:rsidR="00073A5F" w:rsidRPr="009F2ACC">
        <w:rPr>
          <w:rFonts w:ascii="Arial" w:hAnsi="Arial" w:cs="Arial"/>
          <w:b/>
          <w:bCs/>
        </w:rPr>
        <w:t>Resultados e</w:t>
      </w:r>
      <w:r w:rsidR="00073A5F" w:rsidRPr="009F2ACC">
        <w:rPr>
          <w:rFonts w:ascii="Arial" w:hAnsi="Arial" w:cs="Arial"/>
        </w:rPr>
        <w:t xml:space="preserve"> </w:t>
      </w:r>
      <w:r w:rsidRPr="009F2ACC">
        <w:rPr>
          <w:rStyle w:val="MdStrong"/>
          <w:rFonts w:ascii="Arial" w:hAnsi="Arial" w:cs="Arial"/>
        </w:rPr>
        <w:t>Discussão:</w:t>
      </w:r>
      <w:r w:rsidRPr="009F2ACC">
        <w:rPr>
          <w:rFonts w:ascii="Arial" w:hAnsi="Arial" w:cs="Arial"/>
        </w:rPr>
        <w:t xml:space="preserve"> A prevalência de lesões musculares atinge cerca de 35% do total de lesões, com os isquiotibiais sendo o grupo muscular mais afetado. Fatores como lesão prévia e desequilíbrio muscular (intrínsecos), e alta carga de treinamento (extrínsecos) são cruciais. O custo financeiro de um atleta afastado pode chegar a € 500.000 por mês. </w:t>
      </w:r>
      <w:r w:rsidRPr="009F2ACC">
        <w:rPr>
          <w:rStyle w:val="MdStrong"/>
          <w:rFonts w:ascii="Arial" w:hAnsi="Arial" w:cs="Arial"/>
        </w:rPr>
        <w:lastRenderedPageBreak/>
        <w:t>Conclusão:</w:t>
      </w:r>
      <w:r w:rsidRPr="009F2ACC">
        <w:rPr>
          <w:rFonts w:ascii="Arial" w:hAnsi="Arial" w:cs="Arial"/>
        </w:rPr>
        <w:t xml:space="preserve"> A gestão e prevenção das lesões musculares são imperativas para a otimização do desempenho esportivo e a sustentabilidade financeira dos clubes.</w:t>
      </w:r>
    </w:p>
    <w:p w14:paraId="0E2878FF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Style w:val="MdStrong"/>
          <w:rFonts w:ascii="Arial" w:hAnsi="Arial" w:cs="Arial"/>
        </w:rPr>
        <w:t>Palavra chaves:</w:t>
      </w:r>
      <w:r w:rsidRPr="009F2ACC">
        <w:rPr>
          <w:rFonts w:ascii="Arial" w:hAnsi="Arial" w:cs="Arial"/>
        </w:rPr>
        <w:t xml:space="preserve"> Lesões musculares; Futebol; Prevalência; Fatores de risco; Desempenho.</w:t>
      </w:r>
    </w:p>
    <w:p w14:paraId="10F54C5C" w14:textId="77777777" w:rsidR="006941DE" w:rsidRPr="009F2ACC" w:rsidRDefault="00524F4D" w:rsidP="009F2ACC">
      <w:pPr>
        <w:pStyle w:val="MdHeading2"/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F2ACC">
        <w:rPr>
          <w:rFonts w:ascii="Arial" w:hAnsi="Arial" w:cs="Arial"/>
          <w:sz w:val="24"/>
          <w:szCs w:val="24"/>
          <w:lang w:val="en-US"/>
        </w:rPr>
        <w:t>Abstract</w:t>
      </w:r>
    </w:p>
    <w:p w14:paraId="2D7F0F88" w14:textId="1BB7FA49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  <w:lang w:val="en-US"/>
        </w:rPr>
      </w:pPr>
      <w:r w:rsidRPr="009F2ACC">
        <w:rPr>
          <w:rStyle w:val="MdStrong"/>
          <w:rFonts w:ascii="Arial" w:hAnsi="Arial" w:cs="Arial"/>
          <w:lang w:val="en-US"/>
        </w:rPr>
        <w:t>Introduction:</w:t>
      </w:r>
      <w:r w:rsidRPr="009F2ACC">
        <w:rPr>
          <w:rFonts w:ascii="Arial" w:hAnsi="Arial" w:cs="Arial"/>
          <w:lang w:val="en-US"/>
        </w:rPr>
        <w:t xml:space="preserve"> Muscle injuries represent the highest incidence of injuries in professional football, </w:t>
      </w:r>
      <w:r w:rsidR="00867374" w:rsidRPr="009F2ACC">
        <w:rPr>
          <w:rFonts w:ascii="Arial" w:hAnsi="Arial" w:cs="Arial"/>
          <w:lang w:val="en-US"/>
        </w:rPr>
        <w:t>impacting on</w:t>
      </w:r>
      <w:r w:rsidRPr="009F2ACC">
        <w:rPr>
          <w:rFonts w:ascii="Arial" w:hAnsi="Arial" w:cs="Arial"/>
          <w:lang w:val="en-US"/>
        </w:rPr>
        <w:t xml:space="preserve"> </w:t>
      </w:r>
      <w:r w:rsidR="00867374" w:rsidRPr="009F2ACC">
        <w:rPr>
          <w:rFonts w:ascii="Arial" w:hAnsi="Arial" w:cs="Arial"/>
          <w:lang w:val="en-US"/>
        </w:rPr>
        <w:t>athletes’</w:t>
      </w:r>
      <w:r w:rsidRPr="009F2ACC">
        <w:rPr>
          <w:rFonts w:ascii="Arial" w:hAnsi="Arial" w:cs="Arial"/>
          <w:lang w:val="en-US"/>
        </w:rPr>
        <w:t xml:space="preserve"> health and generating significant costs for clubs</w:t>
      </w:r>
      <w:r w:rsidRPr="009F2ACC">
        <w:rPr>
          <w:rFonts w:ascii="Arial" w:hAnsi="Arial" w:cs="Arial"/>
          <w:b/>
          <w:bCs/>
          <w:lang w:val="en-US"/>
        </w:rPr>
        <w:t>.</w:t>
      </w:r>
      <w:r w:rsidR="003D1C4D" w:rsidRPr="009F2ACC">
        <w:rPr>
          <w:rFonts w:ascii="Arial" w:hAnsi="Arial" w:cs="Arial"/>
          <w:b/>
          <w:bCs/>
          <w:lang w:val="en-US"/>
        </w:rPr>
        <w:t xml:space="preserve"> Objective:</w:t>
      </w:r>
      <w:r w:rsidR="003D1C4D" w:rsidRPr="009F2ACC">
        <w:rPr>
          <w:rFonts w:ascii="Arial" w:hAnsi="Arial" w:cs="Arial"/>
          <w:lang w:val="en-US"/>
        </w:rPr>
        <w:t xml:space="preserve"> To analyze muscle injuries in professional soccer players</w:t>
      </w:r>
      <w:r w:rsidR="001055B4" w:rsidRPr="009F2ACC">
        <w:rPr>
          <w:rFonts w:ascii="Arial" w:hAnsi="Arial" w:cs="Arial"/>
          <w:lang w:val="en-US"/>
        </w:rPr>
        <w:t xml:space="preserve">. </w:t>
      </w:r>
      <w:r w:rsidRPr="009F2ACC">
        <w:rPr>
          <w:rFonts w:ascii="Arial" w:hAnsi="Arial" w:cs="Arial"/>
          <w:lang w:val="en-US"/>
        </w:rPr>
        <w:t xml:space="preserve"> </w:t>
      </w:r>
      <w:r w:rsidRPr="009F2ACC">
        <w:rPr>
          <w:rStyle w:val="MdStrong"/>
          <w:rFonts w:ascii="Arial" w:hAnsi="Arial" w:cs="Arial"/>
          <w:lang w:val="en-US"/>
        </w:rPr>
        <w:t>Materials and method:</w:t>
      </w:r>
      <w:r w:rsidRPr="009F2ACC">
        <w:rPr>
          <w:rFonts w:ascii="Arial" w:hAnsi="Arial" w:cs="Arial"/>
          <w:lang w:val="en-US"/>
        </w:rPr>
        <w:t xml:space="preserve"> This narrative review synthesizes data from recent </w:t>
      </w:r>
      <w:r w:rsidR="00867374" w:rsidRPr="009F2ACC">
        <w:rPr>
          <w:rFonts w:ascii="Arial" w:hAnsi="Arial" w:cs="Arial"/>
          <w:lang w:val="en-US"/>
        </w:rPr>
        <w:t>perspective</w:t>
      </w:r>
      <w:r w:rsidRPr="009F2ACC">
        <w:rPr>
          <w:rFonts w:ascii="Arial" w:hAnsi="Arial" w:cs="Arial"/>
          <w:lang w:val="en-US"/>
        </w:rPr>
        <w:t xml:space="preserve"> studies and systematic reviews, focusing on the prevalence, intrinsic and extrinsic risk factors, and performance and financial consequences of muscle injuries in professional football players. </w:t>
      </w:r>
      <w:r w:rsidR="00073A5F" w:rsidRPr="009F2ACC">
        <w:rPr>
          <w:rFonts w:ascii="Arial" w:hAnsi="Arial" w:cs="Arial"/>
          <w:b/>
          <w:bCs/>
          <w:lang w:val="en-US"/>
        </w:rPr>
        <w:t>Results and</w:t>
      </w:r>
      <w:r w:rsidR="00073A5F" w:rsidRPr="009F2ACC">
        <w:rPr>
          <w:rFonts w:ascii="Arial" w:hAnsi="Arial" w:cs="Arial"/>
          <w:lang w:val="en-US"/>
        </w:rPr>
        <w:t xml:space="preserve"> </w:t>
      </w:r>
      <w:r w:rsidR="00073A5F" w:rsidRPr="009F2ACC">
        <w:rPr>
          <w:rStyle w:val="MdStrong"/>
          <w:rFonts w:ascii="Arial" w:hAnsi="Arial" w:cs="Arial"/>
          <w:lang w:val="en-US"/>
        </w:rPr>
        <w:t>d</w:t>
      </w:r>
      <w:r w:rsidRPr="009F2ACC">
        <w:rPr>
          <w:rStyle w:val="MdStrong"/>
          <w:rFonts w:ascii="Arial" w:hAnsi="Arial" w:cs="Arial"/>
          <w:lang w:val="en-US"/>
        </w:rPr>
        <w:t>iscussion:</w:t>
      </w:r>
      <w:r w:rsidRPr="009F2ACC">
        <w:rPr>
          <w:rFonts w:ascii="Arial" w:hAnsi="Arial" w:cs="Arial"/>
          <w:lang w:val="en-US"/>
        </w:rPr>
        <w:t xml:space="preserve"> The prevalence of muscle injuries reaches about 35% of all injuries, with the hamstrings being the most affected muscle group. Factors such as previous injury and muscle imbalance (intrinsic), and high training load (</w:t>
      </w:r>
      <w:proofErr w:type="spellStart"/>
      <w:r w:rsidRPr="009F2ACC">
        <w:rPr>
          <w:rFonts w:ascii="Arial" w:hAnsi="Arial" w:cs="Arial"/>
          <w:lang w:val="en-US"/>
        </w:rPr>
        <w:t>extrinsics</w:t>
      </w:r>
      <w:proofErr w:type="spellEnd"/>
      <w:r w:rsidRPr="009F2ACC">
        <w:rPr>
          <w:rFonts w:ascii="Arial" w:hAnsi="Arial" w:cs="Arial"/>
          <w:lang w:val="en-US"/>
        </w:rPr>
        <w:t xml:space="preserve">) are crucial. The financial cost of an absent athlete can reach € 500,000 per month. </w:t>
      </w:r>
      <w:r w:rsidRPr="009F2ACC">
        <w:rPr>
          <w:rStyle w:val="MdStrong"/>
          <w:rFonts w:ascii="Arial" w:hAnsi="Arial" w:cs="Arial"/>
          <w:lang w:val="en-US"/>
        </w:rPr>
        <w:t>Conclusion:</w:t>
      </w:r>
      <w:r w:rsidRPr="009F2ACC">
        <w:rPr>
          <w:rFonts w:ascii="Arial" w:hAnsi="Arial" w:cs="Arial"/>
          <w:lang w:val="en-US"/>
        </w:rPr>
        <w:t xml:space="preserve"> The management and prevention of muscle injuries are imperative for optimizing sports performance and the financial sustainability of clubs.</w:t>
      </w:r>
    </w:p>
    <w:p w14:paraId="1D393321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  <w:lang w:val="en-US"/>
        </w:rPr>
      </w:pPr>
      <w:r w:rsidRPr="009F2ACC">
        <w:rPr>
          <w:rStyle w:val="MdStrong"/>
          <w:rFonts w:ascii="Arial" w:hAnsi="Arial" w:cs="Arial"/>
          <w:lang w:val="en-US"/>
        </w:rPr>
        <w:t>Keywords:</w:t>
      </w:r>
      <w:r w:rsidRPr="009F2ACC">
        <w:rPr>
          <w:rFonts w:ascii="Arial" w:hAnsi="Arial" w:cs="Arial"/>
          <w:lang w:val="en-US"/>
        </w:rPr>
        <w:t xml:space="preserve"> Muscle injuries; Football; Prevalence; Risk factors; Performance.</w:t>
      </w:r>
    </w:p>
    <w:p w14:paraId="4B530359" w14:textId="77777777" w:rsidR="006941DE" w:rsidRPr="009F2ACC" w:rsidRDefault="00524F4D" w:rsidP="009F2ACC">
      <w:pPr>
        <w:pStyle w:val="MdHeading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>Introdução</w:t>
      </w:r>
    </w:p>
    <w:p w14:paraId="4AB43EA1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O futebol é o esporte mais popular do mundo, caracterizado por movimentos de alta intensidade, como </w:t>
      </w:r>
      <w:r w:rsidRPr="009F2ACC">
        <w:rPr>
          <w:rStyle w:val="MdEm"/>
          <w:rFonts w:ascii="Arial" w:hAnsi="Arial" w:cs="Arial"/>
        </w:rPr>
        <w:t>sprints</w:t>
      </w:r>
      <w:r w:rsidRPr="009F2ACC">
        <w:rPr>
          <w:rFonts w:ascii="Arial" w:hAnsi="Arial" w:cs="Arial"/>
        </w:rPr>
        <w:t xml:space="preserve">, mudanças de direção e chutes, que expõem os atletas a um risco elevado de lesões [1]. Dentre as diversas lesões que acometem os jogadores de futebol profissional, as </w:t>
      </w:r>
      <w:r w:rsidRPr="009F2ACC">
        <w:rPr>
          <w:rStyle w:val="MdStrong"/>
          <w:rFonts w:ascii="Arial" w:hAnsi="Arial" w:cs="Arial"/>
          <w:b w:val="0"/>
          <w:bCs w:val="0"/>
        </w:rPr>
        <w:t>lesões musculares</w:t>
      </w:r>
      <w:r w:rsidRPr="009F2ACC">
        <w:rPr>
          <w:rFonts w:ascii="Arial" w:hAnsi="Arial" w:cs="Arial"/>
        </w:rPr>
        <w:t xml:space="preserve"> destacam-se como as mais prevalentes, representando uma preocupação constante para comissões técnicas, departamentos médicos e gestores de clubes [2].</w:t>
      </w:r>
    </w:p>
    <w:p w14:paraId="7064C2E2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A alta incidência dessas lesões não apenas compromete a saúde e a carreira do atleta, mas também acarreta consequências diretas no desempenho esportivo da equipe e implicações financeiras substanciais para as organizações [3]. Estudos indicam que as lesões musculares correspondem a aproximadamente </w:t>
      </w:r>
      <w:r w:rsidRPr="009F2ACC">
        <w:rPr>
          <w:rStyle w:val="MdStrong"/>
          <w:rFonts w:ascii="Arial" w:hAnsi="Arial" w:cs="Arial"/>
        </w:rPr>
        <w:t>35%</w:t>
      </w:r>
      <w:r w:rsidRPr="009F2ACC">
        <w:rPr>
          <w:rFonts w:ascii="Arial" w:hAnsi="Arial" w:cs="Arial"/>
        </w:rPr>
        <w:t xml:space="preserve"> de todas </w:t>
      </w:r>
      <w:r w:rsidRPr="009F2ACC">
        <w:rPr>
          <w:rFonts w:ascii="Arial" w:hAnsi="Arial" w:cs="Arial"/>
        </w:rPr>
        <w:lastRenderedPageBreak/>
        <w:t>as lesões registradas, com uma incidência média de 7,66 para cada 1.000 horas de jogo [4] [5].</w:t>
      </w:r>
    </w:p>
    <w:p w14:paraId="4E081580" w14:textId="57C87F91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>Este artigo tem como objetivo realizar uma análise abrangente sobre as lesões musculares em jogadores de futebol profissional, abordando sua prevalência, os principais fatores de risco associados (intrínsecos e extrínsecos) e o impacto multifacetado que exercem no desempenho individual e coletivo, bem como nas finanças dos clubes.</w:t>
      </w:r>
      <w:r w:rsidR="001B22D6" w:rsidRPr="009F2ACC">
        <w:rPr>
          <w:rFonts w:ascii="Arial" w:hAnsi="Arial" w:cs="Arial"/>
        </w:rPr>
        <w:t xml:space="preserve"> O objetivo deste trabalho foi analisar as lesões musculares em atletas de futebol profissional.</w:t>
      </w:r>
    </w:p>
    <w:p w14:paraId="7D0D5861" w14:textId="77777777" w:rsidR="009F2ACC" w:rsidRDefault="009F2ACC" w:rsidP="009F2ACC">
      <w:pPr>
        <w:pStyle w:val="MdSpace"/>
        <w:spacing w:after="6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29D510A" w14:textId="7B5EC08A" w:rsidR="003D1C4D" w:rsidRPr="009F2ACC" w:rsidRDefault="003D1C4D" w:rsidP="009F2ACC">
      <w:pPr>
        <w:pStyle w:val="MdSpace"/>
        <w:spacing w:after="6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F2ACC">
        <w:rPr>
          <w:rFonts w:ascii="Arial" w:hAnsi="Arial" w:cs="Arial"/>
          <w:b/>
          <w:bCs/>
          <w:sz w:val="24"/>
          <w:szCs w:val="24"/>
        </w:rPr>
        <w:t>Materiais e Métodos</w:t>
      </w:r>
    </w:p>
    <w:p w14:paraId="4EE7AE63" w14:textId="4C9AB5E4" w:rsidR="003D1C4D" w:rsidRPr="009F2ACC" w:rsidRDefault="00F17266" w:rsidP="009F2ACC">
      <w:pPr>
        <w:pStyle w:val="MdSpace"/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 xml:space="preserve">               </w:t>
      </w:r>
      <w:r w:rsidR="003D1C4D" w:rsidRPr="009F2ACC">
        <w:rPr>
          <w:rFonts w:ascii="Arial" w:hAnsi="Arial" w:cs="Arial"/>
          <w:sz w:val="24"/>
          <w:szCs w:val="24"/>
        </w:rPr>
        <w:t>Este trabalho constitui uma revisão narrativa da literatura, realizada por meio de síntese qualitativa de estudos prospectivos, consensos internacionais e artigos relevantes publicados até 2025.</w:t>
      </w:r>
    </w:p>
    <w:p w14:paraId="1CA31B46" w14:textId="7D877205" w:rsidR="003D1C4D" w:rsidRPr="009F2ACC" w:rsidRDefault="003D1C4D" w:rsidP="009F2ACC">
      <w:pPr>
        <w:pStyle w:val="MdSpace"/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>A seleção dos materiais incluiu publicações indexadas em bases como PubMed, SciELO, Google Scholar e repositórios institucionais brasileiros, priorizando trabalhos em língua portuguesa e inglesa com foco em futebol profissional masculino. Foram considerados estudos epidemiológicos, revisões integrativas e consensos (como o Consenso de Munique e a classificação BAMIC) que abordassem prevalência, fatores de risco, classificação, impacto no desempenho e aspectos financeiros das lesões musculares.</w:t>
      </w:r>
    </w:p>
    <w:p w14:paraId="3EDAE8DB" w14:textId="385A1735" w:rsidR="003D1C4D" w:rsidRPr="009F2ACC" w:rsidRDefault="003D1C4D" w:rsidP="009F2ACC">
      <w:pPr>
        <w:pStyle w:val="MdSpace"/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>Não foi realizada busca sistemática com critérios de inclusão/exclusão rígidos ou meta-análise quantitativa, uma vez que o delineamento adotado foi narrativo, com o intuito de fornecer uma visão abrangente e atualizada do tema. A síntese dos dados priorizou evidências de alta relevância clínica e consistência entre estudos recentes (principalmente a partir de 2018), incluindo dados da UEFA e literatura brasileira específica sobre o contexto do futebol profissional.</w:t>
      </w:r>
      <w:r w:rsidRPr="009F2ACC">
        <w:rPr>
          <w:rFonts w:ascii="Arial" w:hAnsi="Arial" w:cs="Arial"/>
          <w:sz w:val="24"/>
          <w:szCs w:val="24"/>
        </w:rPr>
        <w:br/>
        <w:t>As referências foram selecionadas com base na relevância ao tema, atualidade e contribuição para os objetivos propostos, totalizando as citações listadas ao final do artigo.</w:t>
      </w:r>
      <w:r w:rsidRPr="009F2ACC">
        <w:rPr>
          <w:rFonts w:ascii="Arial" w:hAnsi="Arial" w:cs="Arial"/>
          <w:sz w:val="24"/>
          <w:szCs w:val="24"/>
        </w:rPr>
        <w:br/>
        <w:t>Essa formatação mantém o texto fluido, profissional e alinhado com o que já existe no resumo e na introdução do seu documento.</w:t>
      </w:r>
    </w:p>
    <w:p w14:paraId="799EF01E" w14:textId="77777777" w:rsidR="003D1C4D" w:rsidRPr="009F2ACC" w:rsidRDefault="003D1C4D" w:rsidP="009F2ACC">
      <w:pPr>
        <w:pStyle w:val="MdSpace"/>
        <w:spacing w:after="60" w:line="360" w:lineRule="auto"/>
        <w:jc w:val="both"/>
        <w:rPr>
          <w:rFonts w:ascii="Arial" w:hAnsi="Arial" w:cs="Arial"/>
          <w:sz w:val="24"/>
          <w:szCs w:val="24"/>
        </w:rPr>
      </w:pPr>
    </w:p>
    <w:p w14:paraId="0D6D6C6C" w14:textId="5691C935" w:rsidR="006941DE" w:rsidRPr="009F2ACC" w:rsidRDefault="003D1C4D" w:rsidP="009F2ACC">
      <w:pPr>
        <w:pStyle w:val="MdSpace"/>
        <w:spacing w:after="6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F2ACC">
        <w:rPr>
          <w:rFonts w:ascii="Arial" w:hAnsi="Arial" w:cs="Arial"/>
          <w:b/>
          <w:bCs/>
          <w:sz w:val="24"/>
          <w:szCs w:val="24"/>
        </w:rPr>
        <w:lastRenderedPageBreak/>
        <w:t xml:space="preserve">Resultados e Discussão: </w:t>
      </w:r>
    </w:p>
    <w:p w14:paraId="278A0A43" w14:textId="016CDA30" w:rsidR="006941DE" w:rsidRPr="009F2ACC" w:rsidRDefault="001B22D6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             A correta classificação das lesões musculares é fundamental para o diagnóstico, prognóstico e definição do protocolo de tratamento. O </w:t>
      </w:r>
      <w:r w:rsidRPr="009F2ACC">
        <w:rPr>
          <w:rStyle w:val="MdStrong"/>
          <w:rFonts w:ascii="Arial" w:hAnsi="Arial" w:cs="Arial"/>
          <w:b w:val="0"/>
          <w:bCs w:val="0"/>
        </w:rPr>
        <w:t>Consenso de Munique</w:t>
      </w:r>
      <w:r w:rsidRPr="009F2ACC">
        <w:rPr>
          <w:rFonts w:ascii="Arial" w:hAnsi="Arial" w:cs="Arial"/>
        </w:rPr>
        <w:t xml:space="preserve"> (Munich Consensus) é amplamente utilizado e categoriza as lesões em quatro tipos principais, baseados na etiologia e nas alterações estruturais [6]:</w:t>
      </w:r>
    </w:p>
    <w:p w14:paraId="75B87D42" w14:textId="77777777" w:rsidR="006941DE" w:rsidRPr="009F2ACC" w:rsidRDefault="006941DE" w:rsidP="009F2ACC">
      <w:pPr>
        <w:pStyle w:val="MdSpace"/>
        <w:spacing w:after="6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4269"/>
        <w:gridCol w:w="3903"/>
      </w:tblGrid>
      <w:tr w:rsidR="006941DE" w:rsidRPr="009F2ACC" w14:paraId="0038A93D" w14:textId="77777777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A53C6" w14:textId="77777777" w:rsidR="006941DE" w:rsidRPr="009F2ACC" w:rsidRDefault="00524F4D" w:rsidP="009F2ACC">
            <w:pPr>
              <w:pStyle w:val="MdTableHeader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Tipo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5CA414" w14:textId="77777777" w:rsidR="006941DE" w:rsidRPr="009F2ACC" w:rsidRDefault="00524F4D" w:rsidP="009F2ACC">
            <w:pPr>
              <w:pStyle w:val="MdTableHeader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Descrição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0F623E" w14:textId="77777777" w:rsidR="006941DE" w:rsidRPr="009F2ACC" w:rsidRDefault="00524F4D" w:rsidP="009F2ACC">
            <w:pPr>
              <w:pStyle w:val="MdTableHeader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Exemplos</w:t>
            </w:r>
          </w:p>
        </w:tc>
      </w:tr>
      <w:tr w:rsidR="006941DE" w:rsidRPr="009F2ACC" w14:paraId="3E736048" w14:textId="77777777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12BEF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Tipo 1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F1EB9" w14:textId="0400919D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Lesões Funcionais (</w:t>
            </w:r>
            <w:r w:rsidR="00867374" w:rsidRPr="009F2ACC">
              <w:rPr>
                <w:rFonts w:ascii="Arial" w:hAnsi="Arial" w:cs="Arial"/>
                <w:sz w:val="24"/>
                <w:szCs w:val="24"/>
              </w:rPr>
              <w:t>Sem danos estruturais</w:t>
            </w:r>
            <w:r w:rsidRPr="009F2ACC">
              <w:rPr>
                <w:rFonts w:ascii="Arial" w:hAnsi="Arial" w:cs="Arial"/>
                <w:sz w:val="24"/>
                <w:szCs w:val="24"/>
              </w:rPr>
              <w:t xml:space="preserve"> macroscópico)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A83E9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Fadiga muscular, dor muscular de início tardio (DMIT)</w:t>
            </w:r>
          </w:p>
        </w:tc>
      </w:tr>
      <w:tr w:rsidR="006941DE" w:rsidRPr="009F2ACC" w14:paraId="7C099A6A" w14:textId="77777777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16D71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Tipo 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0663C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Lesões Estruturais (Estiramento)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EF213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Estiramento muscular leve a moderado</w:t>
            </w:r>
          </w:p>
        </w:tc>
      </w:tr>
      <w:tr w:rsidR="006941DE" w:rsidRPr="009F2ACC" w14:paraId="29CA0D45" w14:textId="77777777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5DAB5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Tipo 3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41185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Lesões Estruturais (Ruptura Parcial)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0E4E5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Ruptura parcial do músculo ou tendão</w:t>
            </w:r>
          </w:p>
        </w:tc>
      </w:tr>
      <w:tr w:rsidR="006941DE" w:rsidRPr="009F2ACC" w14:paraId="1785E48B" w14:textId="77777777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BCF15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Tipo 4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F42941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Lesões Estruturais (Ruptura Total)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F672C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Ruptura completa do músculo ou tendão</w:t>
            </w:r>
          </w:p>
        </w:tc>
      </w:tr>
    </w:tbl>
    <w:p w14:paraId="0A73D94D" w14:textId="46FC000F" w:rsidR="009F2ACC" w:rsidRPr="009F2ACC" w:rsidRDefault="009F2ACC" w:rsidP="009F2ACC">
      <w:pPr>
        <w:pStyle w:val="Md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F2ACC">
        <w:rPr>
          <w:rFonts w:ascii="Arial" w:hAnsi="Arial" w:cs="Arial"/>
          <w:sz w:val="20"/>
          <w:szCs w:val="20"/>
        </w:rPr>
        <w:t>Tabela produzida pela autores.</w:t>
      </w:r>
    </w:p>
    <w:p w14:paraId="7BE73724" w14:textId="77777777" w:rsidR="009F2ACC" w:rsidRDefault="009F2ACC" w:rsidP="009F2ACC">
      <w:pPr>
        <w:pStyle w:val="MdParagraph"/>
        <w:spacing w:line="360" w:lineRule="auto"/>
        <w:jc w:val="both"/>
        <w:rPr>
          <w:rFonts w:ascii="Arial" w:hAnsi="Arial" w:cs="Arial"/>
        </w:rPr>
      </w:pPr>
    </w:p>
    <w:p w14:paraId="069D6F28" w14:textId="3F88BDD4" w:rsidR="006941DE" w:rsidRPr="009F2ACC" w:rsidRDefault="009F2ACC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524F4D" w:rsidRPr="009F2ACC">
        <w:rPr>
          <w:rFonts w:ascii="Arial" w:hAnsi="Arial" w:cs="Arial"/>
        </w:rPr>
        <w:t xml:space="preserve"> </w:t>
      </w:r>
      <w:r w:rsidR="00524F4D" w:rsidRPr="009F2ACC">
        <w:rPr>
          <w:rStyle w:val="MdStrong"/>
          <w:rFonts w:ascii="Arial" w:hAnsi="Arial" w:cs="Arial"/>
        </w:rPr>
        <w:t>Classificação BAMIC</w:t>
      </w:r>
      <w:r w:rsidR="00524F4D" w:rsidRPr="009F2ACC">
        <w:rPr>
          <w:rFonts w:ascii="Arial" w:hAnsi="Arial" w:cs="Arial"/>
        </w:rPr>
        <w:t xml:space="preserve"> (British </w:t>
      </w:r>
      <w:proofErr w:type="spellStart"/>
      <w:r w:rsidR="00524F4D" w:rsidRPr="009F2ACC">
        <w:rPr>
          <w:rFonts w:ascii="Arial" w:hAnsi="Arial" w:cs="Arial"/>
        </w:rPr>
        <w:t>Athletics</w:t>
      </w:r>
      <w:proofErr w:type="spellEnd"/>
      <w:r w:rsidR="00524F4D" w:rsidRPr="009F2ACC">
        <w:rPr>
          <w:rFonts w:ascii="Arial" w:hAnsi="Arial" w:cs="Arial"/>
        </w:rPr>
        <w:t xml:space="preserve"> </w:t>
      </w:r>
      <w:proofErr w:type="spellStart"/>
      <w:r w:rsidR="00524F4D" w:rsidRPr="009F2ACC">
        <w:rPr>
          <w:rFonts w:ascii="Arial" w:hAnsi="Arial" w:cs="Arial"/>
        </w:rPr>
        <w:t>Muscle</w:t>
      </w:r>
      <w:proofErr w:type="spellEnd"/>
      <w:r w:rsidR="00524F4D" w:rsidRPr="009F2ACC">
        <w:rPr>
          <w:rFonts w:ascii="Arial" w:hAnsi="Arial" w:cs="Arial"/>
        </w:rPr>
        <w:t xml:space="preserve"> </w:t>
      </w:r>
      <w:proofErr w:type="spellStart"/>
      <w:r w:rsidR="00524F4D" w:rsidRPr="009F2ACC">
        <w:rPr>
          <w:rFonts w:ascii="Arial" w:hAnsi="Arial" w:cs="Arial"/>
        </w:rPr>
        <w:t>Injury</w:t>
      </w:r>
      <w:proofErr w:type="spellEnd"/>
      <w:r w:rsidR="00524F4D" w:rsidRPr="009F2ACC">
        <w:rPr>
          <w:rFonts w:ascii="Arial" w:hAnsi="Arial" w:cs="Arial"/>
        </w:rPr>
        <w:t xml:space="preserve"> </w:t>
      </w:r>
      <w:proofErr w:type="spellStart"/>
      <w:r w:rsidR="00524F4D" w:rsidRPr="009F2ACC">
        <w:rPr>
          <w:rFonts w:ascii="Arial" w:hAnsi="Arial" w:cs="Arial"/>
        </w:rPr>
        <w:t>Classification</w:t>
      </w:r>
      <w:proofErr w:type="spellEnd"/>
      <w:r w:rsidR="00524F4D" w:rsidRPr="009F2ACC">
        <w:rPr>
          <w:rFonts w:ascii="Arial" w:hAnsi="Arial" w:cs="Arial"/>
        </w:rPr>
        <w:t>) oferece uma abordagem ainda mais detalhada, incorporando a localização, o grau e o tipo de lesão, auxiliando na precisão diagnóstica [7].</w:t>
      </w:r>
    </w:p>
    <w:p w14:paraId="2DA5C360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A grande maioria das lesões musculares (cerca de 92%) concentra-se nos grandes grupos musculares dos membros inferiores [8]. A distribuição de incidência </w:t>
      </w:r>
      <w:proofErr w:type="spellStart"/>
      <w:r w:rsidRPr="009F2ACC">
        <w:rPr>
          <w:rFonts w:ascii="Arial" w:hAnsi="Arial" w:cs="Arial"/>
        </w:rPr>
        <w:t>é</w:t>
      </w:r>
      <w:proofErr w:type="spellEnd"/>
      <w:r w:rsidRPr="009F2ACC">
        <w:rPr>
          <w:rFonts w:ascii="Arial" w:hAnsi="Arial" w:cs="Arial"/>
        </w:rPr>
        <w:t xml:space="preserve"> notavelmente consistente na literatura:</w:t>
      </w: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7"/>
        <w:gridCol w:w="3889"/>
      </w:tblGrid>
      <w:tr w:rsidR="006941DE" w:rsidRPr="009F2ACC" w14:paraId="61677C25" w14:textId="77777777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15DE93" w14:textId="77777777" w:rsidR="006941DE" w:rsidRPr="009F2ACC" w:rsidRDefault="00524F4D" w:rsidP="009F2ACC">
            <w:pPr>
              <w:pStyle w:val="MdTableHeader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Grupo Muscular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087B1A" w14:textId="77777777" w:rsidR="006941DE" w:rsidRPr="009F2ACC" w:rsidRDefault="00524F4D" w:rsidP="009F2ACC">
            <w:pPr>
              <w:pStyle w:val="MdTableHeader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Incidência Aproximada</w:t>
            </w:r>
          </w:p>
        </w:tc>
      </w:tr>
      <w:tr w:rsidR="006941DE" w:rsidRPr="009F2ACC" w14:paraId="3FAC608A" w14:textId="77777777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28044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Isquiotibiais</w:t>
            </w:r>
            <w:r w:rsidRPr="009F2ACC">
              <w:rPr>
                <w:rFonts w:ascii="Arial" w:hAnsi="Arial" w:cs="Arial"/>
                <w:sz w:val="24"/>
                <w:szCs w:val="24"/>
              </w:rPr>
              <w:t xml:space="preserve"> (Posterior da Coxa)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F8EF7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37%</w:t>
            </w:r>
          </w:p>
        </w:tc>
      </w:tr>
      <w:tr w:rsidR="006941DE" w:rsidRPr="009F2ACC" w14:paraId="2273F9F3" w14:textId="77777777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05A8F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lastRenderedPageBreak/>
              <w:t>Adutores</w:t>
            </w:r>
            <w:r w:rsidRPr="009F2ACC">
              <w:rPr>
                <w:rFonts w:ascii="Arial" w:hAnsi="Arial" w:cs="Arial"/>
                <w:sz w:val="24"/>
                <w:szCs w:val="24"/>
              </w:rPr>
              <w:t xml:space="preserve"> (Virilha)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F0447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23%</w:t>
            </w:r>
          </w:p>
        </w:tc>
      </w:tr>
      <w:tr w:rsidR="006941DE" w:rsidRPr="009F2ACC" w14:paraId="45D44A45" w14:textId="77777777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8B72B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Quadríceps</w:t>
            </w:r>
            <w:r w:rsidRPr="009F2ACC">
              <w:rPr>
                <w:rFonts w:ascii="Arial" w:hAnsi="Arial" w:cs="Arial"/>
                <w:sz w:val="24"/>
                <w:szCs w:val="24"/>
              </w:rPr>
              <w:t xml:space="preserve"> (Anterior da Coxa)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7C8EF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19%</w:t>
            </w:r>
          </w:p>
        </w:tc>
      </w:tr>
      <w:tr w:rsidR="006941DE" w:rsidRPr="009F2ACC" w14:paraId="3CA29249" w14:textId="77777777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223E9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Style w:val="MdStrong"/>
                <w:rFonts w:ascii="Arial" w:hAnsi="Arial" w:cs="Arial"/>
                <w:sz w:val="24"/>
                <w:szCs w:val="24"/>
              </w:rPr>
              <w:t>Outros</w:t>
            </w:r>
            <w:r w:rsidRPr="009F2ACC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F2ACC">
              <w:rPr>
                <w:rFonts w:ascii="Arial" w:hAnsi="Arial" w:cs="Arial"/>
                <w:sz w:val="24"/>
                <w:szCs w:val="24"/>
              </w:rPr>
              <w:t>ex</w:t>
            </w:r>
            <w:proofErr w:type="spellEnd"/>
            <w:r w:rsidRPr="009F2ACC">
              <w:rPr>
                <w:rFonts w:ascii="Arial" w:hAnsi="Arial" w:cs="Arial"/>
                <w:sz w:val="24"/>
                <w:szCs w:val="24"/>
              </w:rPr>
              <w:t>: Panturrilhas)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8A299" w14:textId="77777777" w:rsidR="006941DE" w:rsidRPr="009F2ACC" w:rsidRDefault="00524F4D" w:rsidP="009F2ACC">
            <w:pPr>
              <w:pStyle w:val="MdTableCell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2ACC">
              <w:rPr>
                <w:rFonts w:ascii="Arial" w:hAnsi="Arial" w:cs="Arial"/>
                <w:sz w:val="24"/>
                <w:szCs w:val="24"/>
              </w:rPr>
              <w:t>21%</w:t>
            </w:r>
          </w:p>
        </w:tc>
      </w:tr>
    </w:tbl>
    <w:p w14:paraId="1A49B741" w14:textId="77777777" w:rsidR="009F2ACC" w:rsidRPr="009F2ACC" w:rsidRDefault="009F2ACC" w:rsidP="009F2ACC">
      <w:pPr>
        <w:pStyle w:val="Md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F2ACC">
        <w:rPr>
          <w:rFonts w:ascii="Arial" w:hAnsi="Arial" w:cs="Arial"/>
          <w:sz w:val="20"/>
          <w:szCs w:val="20"/>
        </w:rPr>
        <w:t>Tabela produzida pela autores.</w:t>
      </w:r>
    </w:p>
    <w:p w14:paraId="1E124FB6" w14:textId="77777777" w:rsidR="009F2ACC" w:rsidRDefault="009F2ACC" w:rsidP="009F2ACC">
      <w:pPr>
        <w:pStyle w:val="MdParagraph"/>
        <w:spacing w:line="360" w:lineRule="auto"/>
        <w:jc w:val="both"/>
        <w:rPr>
          <w:rFonts w:ascii="Arial" w:hAnsi="Arial" w:cs="Arial"/>
        </w:rPr>
      </w:pPr>
    </w:p>
    <w:p w14:paraId="43D2D808" w14:textId="3DA27FEC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A alta incidência nos isquiotibiais é frequentemente atribuída à sua função durante a fase final do </w:t>
      </w:r>
      <w:r w:rsidRPr="009F2ACC">
        <w:rPr>
          <w:rStyle w:val="MdEm"/>
          <w:rFonts w:ascii="Arial" w:hAnsi="Arial" w:cs="Arial"/>
        </w:rPr>
        <w:t>sprint</w:t>
      </w:r>
      <w:r w:rsidRPr="009F2ACC">
        <w:rPr>
          <w:rFonts w:ascii="Arial" w:hAnsi="Arial" w:cs="Arial"/>
        </w:rPr>
        <w:t xml:space="preserve"> (desaceleração), onde atuam excentricamente sob alta tensão, e ao desequilíbrio de força em relação ao quadríceps [9].</w:t>
      </w:r>
    </w:p>
    <w:p w14:paraId="712DEAE3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A ocorrência de lesões musculares é multifatorial, sendo o resultado da interação complexa entre fatores </w:t>
      </w:r>
      <w:r w:rsidRPr="009F2ACC">
        <w:rPr>
          <w:rStyle w:val="MdStrong"/>
          <w:rFonts w:ascii="Arial" w:hAnsi="Arial" w:cs="Arial"/>
          <w:b w:val="0"/>
          <w:bCs w:val="0"/>
        </w:rPr>
        <w:t>intrínsecos</w:t>
      </w:r>
      <w:r w:rsidRPr="009F2ACC">
        <w:rPr>
          <w:rFonts w:ascii="Arial" w:hAnsi="Arial" w:cs="Arial"/>
        </w:rPr>
        <w:t xml:space="preserve"> (relacionados ao atleta) e </w:t>
      </w:r>
      <w:r w:rsidRPr="009F2ACC">
        <w:rPr>
          <w:rStyle w:val="MdStrong"/>
          <w:rFonts w:ascii="Arial" w:hAnsi="Arial" w:cs="Arial"/>
          <w:b w:val="0"/>
          <w:bCs w:val="0"/>
        </w:rPr>
        <w:t>extrínsecos</w:t>
      </w:r>
      <w:r w:rsidRPr="009F2ACC">
        <w:rPr>
          <w:rFonts w:ascii="Arial" w:hAnsi="Arial" w:cs="Arial"/>
        </w:rPr>
        <w:t xml:space="preserve"> (relacionados ao ambiente e à carga de treinamento) [10].</w:t>
      </w:r>
    </w:p>
    <w:p w14:paraId="4AB94CDF" w14:textId="45464D78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>O histórico de</w:t>
      </w:r>
      <w:r w:rsidRPr="009F2ACC">
        <w:rPr>
          <w:rFonts w:ascii="Arial" w:hAnsi="Arial" w:cs="Arial"/>
          <w:b/>
          <w:bCs/>
        </w:rPr>
        <w:t xml:space="preserve"> </w:t>
      </w:r>
      <w:r w:rsidRPr="009F2ACC">
        <w:rPr>
          <w:rStyle w:val="MdStrong"/>
          <w:rFonts w:ascii="Arial" w:hAnsi="Arial" w:cs="Arial"/>
          <w:b w:val="0"/>
          <w:bCs w:val="0"/>
        </w:rPr>
        <w:t>lesão prévia</w:t>
      </w:r>
      <w:r w:rsidRPr="009F2ACC">
        <w:rPr>
          <w:rFonts w:ascii="Arial" w:hAnsi="Arial" w:cs="Arial"/>
        </w:rPr>
        <w:t xml:space="preserve"> é o fator de risco intrínseco mais robusto e não modificável, aumentando significativamente o risco de reincidência na temporada seguinte [2]. Outros fatores modificáveis incluem o </w:t>
      </w:r>
      <w:r w:rsidRPr="009F2ACC">
        <w:rPr>
          <w:rStyle w:val="MdStrong"/>
          <w:rFonts w:ascii="Arial" w:hAnsi="Arial" w:cs="Arial"/>
          <w:b w:val="0"/>
          <w:bCs w:val="0"/>
        </w:rPr>
        <w:t>desequilíbrio de força muscular</w:t>
      </w:r>
      <w:r w:rsidRPr="009F2ACC">
        <w:rPr>
          <w:rFonts w:ascii="Arial" w:hAnsi="Arial" w:cs="Arial"/>
        </w:rPr>
        <w:t xml:space="preserve"> (especialmente a relação isquiotibiais/quadríceps), a </w:t>
      </w:r>
      <w:r w:rsidRPr="009F2ACC">
        <w:rPr>
          <w:rStyle w:val="MdStrong"/>
          <w:rFonts w:ascii="Arial" w:hAnsi="Arial" w:cs="Arial"/>
          <w:b w:val="0"/>
          <w:bCs w:val="0"/>
        </w:rPr>
        <w:t>fadiga</w:t>
      </w:r>
      <w:r w:rsidRPr="009F2ACC">
        <w:rPr>
          <w:rFonts w:ascii="Arial" w:hAnsi="Arial" w:cs="Arial"/>
          <w:b/>
          <w:bCs/>
        </w:rPr>
        <w:t xml:space="preserve"> </w:t>
      </w:r>
      <w:r w:rsidRPr="009F2ACC">
        <w:rPr>
          <w:rFonts w:ascii="Arial" w:hAnsi="Arial" w:cs="Arial"/>
        </w:rPr>
        <w:t>e a</w:t>
      </w:r>
      <w:r w:rsidRPr="009F2ACC">
        <w:rPr>
          <w:rFonts w:ascii="Arial" w:hAnsi="Arial" w:cs="Arial"/>
          <w:b/>
          <w:bCs/>
        </w:rPr>
        <w:t xml:space="preserve"> </w:t>
      </w:r>
      <w:r w:rsidRPr="009F2ACC">
        <w:rPr>
          <w:rStyle w:val="MdStrong"/>
          <w:rFonts w:ascii="Arial" w:hAnsi="Arial" w:cs="Arial"/>
          <w:b w:val="0"/>
          <w:bCs w:val="0"/>
        </w:rPr>
        <w:t>flexibilidade</w:t>
      </w:r>
      <w:r w:rsidRPr="009F2ACC">
        <w:rPr>
          <w:rFonts w:ascii="Arial" w:hAnsi="Arial" w:cs="Arial"/>
        </w:rPr>
        <w:t xml:space="preserve"> reduzida [10].</w:t>
      </w:r>
    </w:p>
    <w:p w14:paraId="08DA5846" w14:textId="3516D541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A </w:t>
      </w:r>
      <w:r w:rsidRPr="009F2ACC">
        <w:rPr>
          <w:rStyle w:val="MdStrong"/>
          <w:rFonts w:ascii="Arial" w:hAnsi="Arial" w:cs="Arial"/>
          <w:b w:val="0"/>
          <w:bCs w:val="0"/>
        </w:rPr>
        <w:t>alta demanda física</w:t>
      </w:r>
      <w:r w:rsidRPr="009F2ACC">
        <w:rPr>
          <w:rFonts w:ascii="Arial" w:hAnsi="Arial" w:cs="Arial"/>
          <w:b/>
          <w:bCs/>
        </w:rPr>
        <w:t xml:space="preserve"> </w:t>
      </w:r>
      <w:r w:rsidRPr="009F2ACC">
        <w:rPr>
          <w:rFonts w:ascii="Arial" w:hAnsi="Arial" w:cs="Arial"/>
        </w:rPr>
        <w:t>e a</w:t>
      </w:r>
      <w:r w:rsidRPr="009F2ACC">
        <w:rPr>
          <w:rFonts w:ascii="Arial" w:hAnsi="Arial" w:cs="Arial"/>
          <w:b/>
          <w:bCs/>
        </w:rPr>
        <w:t xml:space="preserve"> </w:t>
      </w:r>
      <w:r w:rsidRPr="009F2ACC">
        <w:rPr>
          <w:rStyle w:val="MdStrong"/>
          <w:rFonts w:ascii="Arial" w:hAnsi="Arial" w:cs="Arial"/>
          <w:b w:val="0"/>
          <w:bCs w:val="0"/>
        </w:rPr>
        <w:t>carga de treinamento</w:t>
      </w:r>
      <w:r w:rsidRPr="009F2ACC">
        <w:rPr>
          <w:rFonts w:ascii="Arial" w:hAnsi="Arial" w:cs="Arial"/>
        </w:rPr>
        <w:t xml:space="preserve"> são os principais fatores extrínsecos. Embora a associação direta com o surgimento de lesões possa variar entre estudos [11], a exposição a um volume e intensidade de treino inadequados, sem o devido tempo de recuperação, leva à fadiga e ao aumento da vulnerabilidade muscular [1]. As condições do campo, o tipo de chuteira e o contato físico também são fatores extrínsecos relevantes.</w:t>
      </w:r>
    </w:p>
    <w:p w14:paraId="4822893F" w14:textId="415F3175" w:rsidR="006941DE" w:rsidRPr="009F2ACC" w:rsidRDefault="00867374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           O impacto das lesões musculares transcende a ausência do atleta em campo. A lesão muscular, especialmente as de grau moderado a grave, impõe uma limitação funcional que restringe o movimento e o desempenho do atleta [3]. O retorno ao jogo após um período de afastamento superior a oito dias pode resultar em um desempenho significativamente comprometido [12]. No nível coletivo, a perda de </w:t>
      </w:r>
      <w:r w:rsidRPr="009F2ACC">
        <w:rPr>
          <w:rFonts w:ascii="Arial" w:hAnsi="Arial" w:cs="Arial"/>
        </w:rPr>
        <w:lastRenderedPageBreak/>
        <w:t>jogadores-chave desestabiliza a estratégia da equipe e afeta a competitividade em ligas de alto rendimento.</w:t>
      </w:r>
    </w:p>
    <w:p w14:paraId="1A522650" w14:textId="4213B8E1" w:rsidR="006941DE" w:rsidRPr="009F2ACC" w:rsidRDefault="00867374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Style w:val="MdStrong"/>
          <w:rFonts w:ascii="Arial" w:hAnsi="Arial" w:cs="Arial"/>
        </w:rPr>
        <w:t xml:space="preserve">           </w:t>
      </w:r>
      <w:r w:rsidRPr="009F2ACC">
        <w:rPr>
          <w:rFonts w:ascii="Arial" w:hAnsi="Arial" w:cs="Arial"/>
        </w:rPr>
        <w:t xml:space="preserve">As lesões musculares representam um ônus financeiro considerável para os clubes. O custo é composto por salários pagos a atletas inativos, despesas médicas (diagnóstico, tratamento, reabilitação) e o custo de oportunidade da perda de desempenho. Estima-se que o custo financeiro de um jogador profissional afastado por apenas um mês possa atingir a média de </w:t>
      </w:r>
      <w:r w:rsidRPr="009F2ACC">
        <w:rPr>
          <w:rStyle w:val="MdStrong"/>
          <w:rFonts w:ascii="Arial" w:hAnsi="Arial" w:cs="Arial"/>
        </w:rPr>
        <w:t>€ 500.000</w:t>
      </w:r>
      <w:r w:rsidRPr="009F2ACC">
        <w:rPr>
          <w:rFonts w:ascii="Arial" w:hAnsi="Arial" w:cs="Arial"/>
        </w:rPr>
        <w:t xml:space="preserve"> (dados da UEFA) [13]. O impacto total na indústria do futebol é frequentemente descrito como bilionário por temporada [14].</w:t>
      </w:r>
    </w:p>
    <w:p w14:paraId="4BDD96BB" w14:textId="77777777" w:rsidR="006941DE" w:rsidRPr="009F2ACC" w:rsidRDefault="00524F4D" w:rsidP="009F2ACC">
      <w:pPr>
        <w:pStyle w:val="MdHeading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>Conclusão</w:t>
      </w:r>
    </w:p>
    <w:p w14:paraId="0EEC596E" w14:textId="77777777" w:rsidR="006941DE" w:rsidRPr="009F2ACC" w:rsidRDefault="00524F4D" w:rsidP="009F2ACC">
      <w:pPr>
        <w:pStyle w:val="MdParagraph"/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>As lesões musculares são o principal desafio de saúde e desempenho no futebol profissional. Sua alta prevalência, concentrada nos isquiotibiais, e a complexa interação de fatores de risco intrínsecos (lesão prévia, desequilíbrio muscular) e extrínsecos (carga de treinamento) exigem uma abordagem de prevenção e gestão rigorosa. O impacto no desempenho e o custo financeiro substancial reforçam a necessidade de investimento contínuo em programas de prevenção baseados em evidências, como o treinamento excêntric</w:t>
      </w:r>
      <w:r w:rsidRPr="009F2ACC">
        <w:rPr>
          <w:rFonts w:ascii="Arial" w:hAnsi="Arial" w:cs="Arial"/>
        </w:rPr>
        <w:t>o (</w:t>
      </w:r>
      <w:proofErr w:type="spellStart"/>
      <w:r w:rsidRPr="009F2ACC">
        <w:rPr>
          <w:rFonts w:ascii="Arial" w:hAnsi="Arial" w:cs="Arial"/>
        </w:rPr>
        <w:t>ex</w:t>
      </w:r>
      <w:proofErr w:type="spellEnd"/>
      <w:r w:rsidRPr="009F2ACC">
        <w:rPr>
          <w:rFonts w:ascii="Arial" w:hAnsi="Arial" w:cs="Arial"/>
        </w:rPr>
        <w:t xml:space="preserve">: </w:t>
      </w:r>
      <w:proofErr w:type="spellStart"/>
      <w:r w:rsidRPr="009F2ACC">
        <w:rPr>
          <w:rStyle w:val="MdEm"/>
          <w:rFonts w:ascii="Arial" w:hAnsi="Arial" w:cs="Arial"/>
        </w:rPr>
        <w:t>Nordic</w:t>
      </w:r>
      <w:proofErr w:type="spellEnd"/>
      <w:r w:rsidRPr="009F2ACC">
        <w:rPr>
          <w:rStyle w:val="MdEm"/>
          <w:rFonts w:ascii="Arial" w:hAnsi="Arial" w:cs="Arial"/>
        </w:rPr>
        <w:t xml:space="preserve"> </w:t>
      </w:r>
      <w:proofErr w:type="spellStart"/>
      <w:r w:rsidRPr="009F2ACC">
        <w:rPr>
          <w:rStyle w:val="MdEm"/>
          <w:rFonts w:ascii="Arial" w:hAnsi="Arial" w:cs="Arial"/>
        </w:rPr>
        <w:t>Hamstring</w:t>
      </w:r>
      <w:proofErr w:type="spellEnd"/>
      <w:r w:rsidRPr="009F2ACC">
        <w:rPr>
          <w:rStyle w:val="MdEm"/>
          <w:rFonts w:ascii="Arial" w:hAnsi="Arial" w:cs="Arial"/>
        </w:rPr>
        <w:t xml:space="preserve"> </w:t>
      </w:r>
      <w:proofErr w:type="spellStart"/>
      <w:r w:rsidRPr="009F2ACC">
        <w:rPr>
          <w:rStyle w:val="MdEm"/>
          <w:rFonts w:ascii="Arial" w:hAnsi="Arial" w:cs="Arial"/>
        </w:rPr>
        <w:t>Exercise</w:t>
      </w:r>
      <w:proofErr w:type="spellEnd"/>
      <w:r w:rsidRPr="009F2ACC">
        <w:rPr>
          <w:rFonts w:ascii="Arial" w:hAnsi="Arial" w:cs="Arial"/>
        </w:rPr>
        <w:t xml:space="preserve">), monitoramento da carga de treinamento e uma comunicação aberta entre </w:t>
      </w:r>
      <w:r w:rsidRPr="009F2ACC">
        <w:rPr>
          <w:rStyle w:val="MdEm"/>
          <w:rFonts w:ascii="Arial" w:hAnsi="Arial" w:cs="Arial"/>
        </w:rPr>
        <w:t>staff</w:t>
      </w:r>
      <w:r w:rsidRPr="009F2ACC">
        <w:rPr>
          <w:rFonts w:ascii="Arial" w:hAnsi="Arial" w:cs="Arial"/>
        </w:rPr>
        <w:t xml:space="preserve"> e atletas.</w:t>
      </w:r>
    </w:p>
    <w:p w14:paraId="676B5DAD" w14:textId="77777777" w:rsidR="006941DE" w:rsidRPr="009F2ACC" w:rsidRDefault="00524F4D" w:rsidP="009F2ACC">
      <w:pPr>
        <w:pStyle w:val="MdHeading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F2ACC">
        <w:rPr>
          <w:rFonts w:ascii="Arial" w:hAnsi="Arial" w:cs="Arial"/>
          <w:sz w:val="24"/>
          <w:szCs w:val="24"/>
        </w:rPr>
        <w:t>REFERÊNCIAS</w:t>
      </w:r>
    </w:p>
    <w:p w14:paraId="1CF594B6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GODOY, M. M. A influência da alta demanda física na ocorrência das principais lesões musculares e ligamentares em atletas profissionais de futebol: Uma revisão sistemática. </w:t>
      </w:r>
      <w:r w:rsidRPr="009F2ACC">
        <w:rPr>
          <w:rStyle w:val="MdEm"/>
          <w:rFonts w:ascii="Arial" w:hAnsi="Arial" w:cs="Arial"/>
        </w:rPr>
        <w:t>Revista Brasileira de Ortopedia</w:t>
      </w:r>
      <w:r w:rsidRPr="009F2ACC">
        <w:rPr>
          <w:rFonts w:ascii="Arial" w:hAnsi="Arial" w:cs="Arial"/>
        </w:rPr>
        <w:t>, 2024.</w:t>
      </w:r>
    </w:p>
    <w:p w14:paraId="1456BBF3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DRUMMOND, F. A. INCIDÊNCIA DE LESÕES EM JOGADORES DE FUTEBOL. </w:t>
      </w:r>
      <w:r w:rsidRPr="009F2ACC">
        <w:rPr>
          <w:rStyle w:val="MdEm"/>
          <w:rFonts w:ascii="Arial" w:hAnsi="Arial" w:cs="Arial"/>
        </w:rPr>
        <w:t>Revista Brasileira de Medicina do Esporte</w:t>
      </w:r>
      <w:r w:rsidRPr="009F2ACC">
        <w:rPr>
          <w:rFonts w:ascii="Arial" w:hAnsi="Arial" w:cs="Arial"/>
        </w:rPr>
        <w:t>, 2021.</w:t>
      </w:r>
    </w:p>
    <w:p w14:paraId="5E7504BC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Fatores de lesões no futebol profissional e a relevância. </w:t>
      </w:r>
      <w:r w:rsidRPr="009F2ACC">
        <w:rPr>
          <w:rStyle w:val="MdEm"/>
          <w:rFonts w:ascii="Arial" w:hAnsi="Arial" w:cs="Arial"/>
        </w:rPr>
        <w:t>ARTIGO DE REVISÃO</w:t>
      </w:r>
      <w:r w:rsidRPr="009F2ACC">
        <w:rPr>
          <w:rFonts w:ascii="Arial" w:hAnsi="Arial" w:cs="Arial"/>
        </w:rPr>
        <w:t>, s.d.</w:t>
      </w:r>
    </w:p>
    <w:p w14:paraId="4A43879F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  <w:lang w:val="en-US"/>
        </w:rPr>
        <w:t xml:space="preserve">MARGATO, G. F. Prospective Study of Muscle Injuries in Three Consecutive Seasons of Brazilian Professional Soccer. </w:t>
      </w:r>
      <w:r w:rsidRPr="009F2ACC">
        <w:rPr>
          <w:rStyle w:val="MdEm"/>
          <w:rFonts w:ascii="Arial" w:hAnsi="Arial" w:cs="Arial"/>
        </w:rPr>
        <w:t>Revista Brasileira de Ortopedia</w:t>
      </w:r>
      <w:r w:rsidRPr="009F2ACC">
        <w:rPr>
          <w:rFonts w:ascii="Arial" w:hAnsi="Arial" w:cs="Arial"/>
        </w:rPr>
        <w:t>, 2020.</w:t>
      </w:r>
    </w:p>
    <w:p w14:paraId="1BB6CB1C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lastRenderedPageBreak/>
        <w:t xml:space="preserve">A PREVALÊNCIA DE LESÕES MUSCULARES EM JOGADORES PROFISSIONAIS DE FUTEBOL: REVISÃO INTEGRATIVA. </w:t>
      </w:r>
      <w:r w:rsidRPr="009F2ACC">
        <w:rPr>
          <w:rStyle w:val="MdEm"/>
          <w:rFonts w:ascii="Arial" w:hAnsi="Arial" w:cs="Arial"/>
        </w:rPr>
        <w:t>Revista FT</w:t>
      </w:r>
      <w:r w:rsidRPr="009F2ACC">
        <w:rPr>
          <w:rFonts w:ascii="Arial" w:hAnsi="Arial" w:cs="Arial"/>
        </w:rPr>
        <w:t>, 2025.</w:t>
      </w:r>
    </w:p>
    <w:p w14:paraId="4E9ABDAC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LEITÃO, L. B. LESÕES MUSCULARES EM JOGADORES DE FUTEBOL PROFISSIONAL DE ACORDO COM O CONSENSO DE MUNIQUE. </w:t>
      </w:r>
      <w:r w:rsidRPr="009F2ACC">
        <w:rPr>
          <w:rStyle w:val="MdEm"/>
          <w:rFonts w:ascii="Arial" w:hAnsi="Arial" w:cs="Arial"/>
        </w:rPr>
        <w:t>Repositório UFSC</w:t>
      </w:r>
      <w:r w:rsidRPr="009F2ACC">
        <w:rPr>
          <w:rFonts w:ascii="Arial" w:hAnsi="Arial" w:cs="Arial"/>
        </w:rPr>
        <w:t>, 2024.</w:t>
      </w:r>
    </w:p>
    <w:p w14:paraId="216B5AC9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MICHELS, M. C. PREVENÇÃO E RECUPERAÇÃO DE LESÕES MUSCULARES DE ISQUIOTIBIAIS EM ATLETAS DE ALTA PERFORMANCE. </w:t>
      </w:r>
      <w:proofErr w:type="spellStart"/>
      <w:r w:rsidRPr="009F2ACC">
        <w:rPr>
          <w:rStyle w:val="MdEm"/>
          <w:rFonts w:ascii="Arial" w:hAnsi="Arial" w:cs="Arial"/>
        </w:rPr>
        <w:t>Unifacvest</w:t>
      </w:r>
      <w:proofErr w:type="spellEnd"/>
      <w:r w:rsidRPr="009F2ACC">
        <w:rPr>
          <w:rFonts w:ascii="Arial" w:hAnsi="Arial" w:cs="Arial"/>
        </w:rPr>
        <w:t>, s.d.</w:t>
      </w:r>
    </w:p>
    <w:p w14:paraId="2E8688B1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Incidência e Classificação das Lesões Musculares no Futebol. </w:t>
      </w:r>
      <w:r w:rsidRPr="009F2ACC">
        <w:rPr>
          <w:rStyle w:val="MdEm"/>
          <w:rFonts w:ascii="Arial" w:hAnsi="Arial" w:cs="Arial"/>
        </w:rPr>
        <w:t xml:space="preserve">B-A </w:t>
      </w:r>
      <w:proofErr w:type="spellStart"/>
      <w:r w:rsidRPr="009F2ACC">
        <w:rPr>
          <w:rStyle w:val="MdEm"/>
          <w:rFonts w:ascii="Arial" w:hAnsi="Arial" w:cs="Arial"/>
        </w:rPr>
        <w:t>Physio</w:t>
      </w:r>
      <w:proofErr w:type="spellEnd"/>
      <w:r w:rsidRPr="009F2ACC">
        <w:rPr>
          <w:rFonts w:ascii="Arial" w:hAnsi="Arial" w:cs="Arial"/>
        </w:rPr>
        <w:t>, 2018.</w:t>
      </w:r>
    </w:p>
    <w:p w14:paraId="7A36C690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Os fatores de risco das lesões musculares no futebol. </w:t>
      </w:r>
      <w:proofErr w:type="spellStart"/>
      <w:r w:rsidRPr="009F2ACC">
        <w:rPr>
          <w:rStyle w:val="MdEm"/>
          <w:rFonts w:ascii="Arial" w:hAnsi="Arial" w:cs="Arial"/>
        </w:rPr>
        <w:t>Insport</w:t>
      </w:r>
      <w:proofErr w:type="spellEnd"/>
      <w:r w:rsidRPr="009F2ACC">
        <w:rPr>
          <w:rFonts w:ascii="Arial" w:hAnsi="Arial" w:cs="Arial"/>
        </w:rPr>
        <w:t>, 2018.</w:t>
      </w:r>
    </w:p>
    <w:p w14:paraId="226C8178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ALMERON, M. M. Relação entre fatores de risco intrínsecos e extrínsecos e a incidência de lesões em atletas de futebol. </w:t>
      </w:r>
      <w:r w:rsidRPr="009F2ACC">
        <w:rPr>
          <w:rStyle w:val="MdEm"/>
          <w:rFonts w:ascii="Arial" w:hAnsi="Arial" w:cs="Arial"/>
        </w:rPr>
        <w:t>Revista Eletrônica da PUCRS</w:t>
      </w:r>
      <w:r w:rsidRPr="009F2ACC">
        <w:rPr>
          <w:rFonts w:ascii="Arial" w:hAnsi="Arial" w:cs="Arial"/>
        </w:rPr>
        <w:t>, 2009.</w:t>
      </w:r>
    </w:p>
    <w:p w14:paraId="37AF9583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CORREIA, V. P. Associação entre lesões musculares de jogadores de futebol. </w:t>
      </w:r>
      <w:r w:rsidRPr="009F2ACC">
        <w:rPr>
          <w:rStyle w:val="MdEm"/>
          <w:rFonts w:ascii="Arial" w:hAnsi="Arial" w:cs="Arial"/>
        </w:rPr>
        <w:t>Revista Brasileira de Prescrição e Fisiologia do Exercício</w:t>
      </w:r>
      <w:r w:rsidRPr="009F2ACC">
        <w:rPr>
          <w:rFonts w:ascii="Arial" w:hAnsi="Arial" w:cs="Arial"/>
        </w:rPr>
        <w:t>, 2024.</w:t>
      </w:r>
    </w:p>
    <w:p w14:paraId="66078FEA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MEIRINHO, M. do Fundo. Lesões musculares no futebol. </w:t>
      </w:r>
      <w:r w:rsidRPr="009F2ACC">
        <w:rPr>
          <w:rStyle w:val="MdEm"/>
          <w:rFonts w:ascii="Arial" w:hAnsi="Arial" w:cs="Arial"/>
        </w:rPr>
        <w:t>Repositório Aberto UP</w:t>
      </w:r>
      <w:r w:rsidRPr="009F2ACC">
        <w:rPr>
          <w:rFonts w:ascii="Arial" w:hAnsi="Arial" w:cs="Arial"/>
        </w:rPr>
        <w:t>, 2024.</w:t>
      </w:r>
    </w:p>
    <w:p w14:paraId="4B28EF3B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Estima-se que o custo financeiro de um jogador de futebol profissional afastado dos jogos por um mês equivale a uma média de € 500.000 (UEFA). </w:t>
      </w:r>
      <w:r w:rsidRPr="009F2ACC">
        <w:rPr>
          <w:rStyle w:val="MdEm"/>
          <w:rFonts w:ascii="Arial" w:hAnsi="Arial" w:cs="Arial"/>
        </w:rPr>
        <w:t>Instagram</w:t>
      </w:r>
      <w:r w:rsidRPr="009F2ACC">
        <w:rPr>
          <w:rFonts w:ascii="Arial" w:hAnsi="Arial" w:cs="Arial"/>
        </w:rPr>
        <w:t>, s.d.</w:t>
      </w:r>
    </w:p>
    <w:p w14:paraId="7C6E817F" w14:textId="77777777" w:rsidR="006941DE" w:rsidRPr="009F2ACC" w:rsidRDefault="00524F4D" w:rsidP="009F2ACC">
      <w:pPr>
        <w:pStyle w:val="MdListItem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9F2ACC">
        <w:rPr>
          <w:rFonts w:ascii="Arial" w:hAnsi="Arial" w:cs="Arial"/>
        </w:rPr>
        <w:t xml:space="preserve">Lesões no futebol de alto rendimento impactam o desempenho. </w:t>
      </w:r>
      <w:r w:rsidRPr="009F2ACC">
        <w:rPr>
          <w:rStyle w:val="MdEm"/>
          <w:rFonts w:ascii="Arial" w:hAnsi="Arial" w:cs="Arial"/>
        </w:rPr>
        <w:t>Conecta BH</w:t>
      </w:r>
      <w:r w:rsidRPr="009F2ACC">
        <w:rPr>
          <w:rFonts w:ascii="Arial" w:hAnsi="Arial" w:cs="Arial"/>
        </w:rPr>
        <w:t>, s.d.</w:t>
      </w:r>
    </w:p>
    <w:p w14:paraId="366AE7E3" w14:textId="77777777" w:rsidR="006941DE" w:rsidRPr="009F2ACC" w:rsidRDefault="006941DE" w:rsidP="009F2ACC">
      <w:pPr>
        <w:pStyle w:val="MdSpace"/>
        <w:spacing w:after="60" w:line="360" w:lineRule="auto"/>
        <w:jc w:val="both"/>
        <w:rPr>
          <w:rFonts w:ascii="Arial" w:hAnsi="Arial" w:cs="Arial"/>
          <w:sz w:val="24"/>
          <w:szCs w:val="24"/>
        </w:rPr>
      </w:pPr>
    </w:p>
    <w:sectPr w:rsidR="006941DE" w:rsidRPr="009F2AC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6C9"/>
    <w:multiLevelType w:val="multilevel"/>
    <w:tmpl w:val="5F42D88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 w15:restartNumberingAfterBreak="0">
    <w:nsid w:val="1BB235B2"/>
    <w:multiLevelType w:val="hybridMultilevel"/>
    <w:tmpl w:val="04BCF52C"/>
    <w:lvl w:ilvl="0" w:tplc="4900D218">
      <w:start w:val="1"/>
      <w:numFmt w:val="bullet"/>
      <w:lvlText w:val="●"/>
      <w:lvlJc w:val="left"/>
      <w:pPr>
        <w:ind w:left="720" w:hanging="360"/>
      </w:pPr>
    </w:lvl>
    <w:lvl w:ilvl="1" w:tplc="7AE6638E">
      <w:start w:val="1"/>
      <w:numFmt w:val="bullet"/>
      <w:lvlText w:val="○"/>
      <w:lvlJc w:val="left"/>
      <w:pPr>
        <w:ind w:left="1440" w:hanging="360"/>
      </w:pPr>
    </w:lvl>
    <w:lvl w:ilvl="2" w:tplc="DBE44EFC">
      <w:start w:val="1"/>
      <w:numFmt w:val="bullet"/>
      <w:lvlText w:val="■"/>
      <w:lvlJc w:val="left"/>
      <w:pPr>
        <w:ind w:left="2160" w:hanging="360"/>
      </w:pPr>
    </w:lvl>
    <w:lvl w:ilvl="3" w:tplc="98A2F144">
      <w:start w:val="1"/>
      <w:numFmt w:val="bullet"/>
      <w:lvlText w:val="●"/>
      <w:lvlJc w:val="left"/>
      <w:pPr>
        <w:ind w:left="2880" w:hanging="360"/>
      </w:pPr>
    </w:lvl>
    <w:lvl w:ilvl="4" w:tplc="677A0C16">
      <w:start w:val="1"/>
      <w:numFmt w:val="bullet"/>
      <w:lvlText w:val="○"/>
      <w:lvlJc w:val="left"/>
      <w:pPr>
        <w:ind w:left="3600" w:hanging="360"/>
      </w:pPr>
    </w:lvl>
    <w:lvl w:ilvl="5" w:tplc="2A8EDE7E">
      <w:start w:val="1"/>
      <w:numFmt w:val="bullet"/>
      <w:lvlText w:val="■"/>
      <w:lvlJc w:val="left"/>
      <w:pPr>
        <w:ind w:left="4320" w:hanging="360"/>
      </w:pPr>
    </w:lvl>
    <w:lvl w:ilvl="6" w:tplc="08F4EDFA">
      <w:start w:val="1"/>
      <w:numFmt w:val="bullet"/>
      <w:lvlText w:val="●"/>
      <w:lvlJc w:val="left"/>
      <w:pPr>
        <w:ind w:left="5040" w:hanging="360"/>
      </w:pPr>
    </w:lvl>
    <w:lvl w:ilvl="7" w:tplc="39108F8E">
      <w:start w:val="1"/>
      <w:numFmt w:val="bullet"/>
      <w:lvlText w:val="●"/>
      <w:lvlJc w:val="left"/>
      <w:pPr>
        <w:ind w:left="5760" w:hanging="360"/>
      </w:pPr>
    </w:lvl>
    <w:lvl w:ilvl="8" w:tplc="C5DC188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B773476"/>
    <w:multiLevelType w:val="hybridMultilevel"/>
    <w:tmpl w:val="9B4E7766"/>
    <w:lvl w:ilvl="0" w:tplc="EB7C7AAC">
      <w:start w:val="1"/>
      <w:numFmt w:val="bullet"/>
      <w:lvlText w:val="•"/>
      <w:lvlJc w:val="left"/>
      <w:pPr>
        <w:ind w:left="720" w:hanging="360"/>
      </w:pPr>
    </w:lvl>
    <w:lvl w:ilvl="1" w:tplc="A4467F44">
      <w:start w:val="1"/>
      <w:numFmt w:val="bullet"/>
      <w:lvlText w:val="◦"/>
      <w:lvlJc w:val="left"/>
      <w:pPr>
        <w:ind w:left="1440" w:hanging="360"/>
      </w:pPr>
    </w:lvl>
    <w:lvl w:ilvl="2" w:tplc="BB16B47E">
      <w:start w:val="1"/>
      <w:numFmt w:val="bullet"/>
      <w:lvlText w:val="•"/>
      <w:lvlJc w:val="left"/>
      <w:pPr>
        <w:ind w:left="2160" w:hanging="360"/>
      </w:pPr>
    </w:lvl>
    <w:lvl w:ilvl="3" w:tplc="DD28FB46">
      <w:start w:val="1"/>
      <w:numFmt w:val="bullet"/>
      <w:lvlText w:val="◦"/>
      <w:lvlJc w:val="left"/>
      <w:pPr>
        <w:ind w:left="2880" w:hanging="360"/>
      </w:pPr>
    </w:lvl>
    <w:lvl w:ilvl="4" w:tplc="3E084CDC">
      <w:start w:val="1"/>
      <w:numFmt w:val="bullet"/>
      <w:lvlText w:val="•"/>
      <w:lvlJc w:val="left"/>
      <w:pPr>
        <w:ind w:left="3600" w:hanging="360"/>
      </w:pPr>
    </w:lvl>
    <w:lvl w:ilvl="5" w:tplc="FB7A2998">
      <w:start w:val="1"/>
      <w:numFmt w:val="bullet"/>
      <w:lvlText w:val="◦"/>
      <w:lvlJc w:val="left"/>
      <w:pPr>
        <w:ind w:left="4320" w:hanging="360"/>
      </w:pPr>
    </w:lvl>
    <w:lvl w:ilvl="6" w:tplc="0090DAC4">
      <w:start w:val="1"/>
      <w:numFmt w:val="bullet"/>
      <w:lvlText w:val="•"/>
      <w:lvlJc w:val="left"/>
      <w:pPr>
        <w:ind w:left="5040" w:hanging="360"/>
      </w:pPr>
    </w:lvl>
    <w:lvl w:ilvl="7" w:tplc="4732AD7E">
      <w:numFmt w:val="decimal"/>
      <w:lvlText w:val=""/>
      <w:lvlJc w:val="left"/>
    </w:lvl>
    <w:lvl w:ilvl="8" w:tplc="6A8C0C10">
      <w:numFmt w:val="decimal"/>
      <w:lvlText w:val=""/>
      <w:lvlJc w:val="left"/>
    </w:lvl>
  </w:abstractNum>
  <w:num w:numId="1" w16cid:durableId="1310670843">
    <w:abstractNumId w:val="1"/>
    <w:lvlOverride w:ilvl="0">
      <w:startOverride w:val="1"/>
    </w:lvlOverride>
  </w:num>
  <w:num w:numId="2" w16cid:durableId="4600034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DE"/>
    <w:rsid w:val="000470B3"/>
    <w:rsid w:val="00073A5F"/>
    <w:rsid w:val="001055B4"/>
    <w:rsid w:val="00113B29"/>
    <w:rsid w:val="001B22D6"/>
    <w:rsid w:val="00271A51"/>
    <w:rsid w:val="00292C99"/>
    <w:rsid w:val="003602D2"/>
    <w:rsid w:val="003D1C4D"/>
    <w:rsid w:val="004F05D9"/>
    <w:rsid w:val="006941DE"/>
    <w:rsid w:val="00774091"/>
    <w:rsid w:val="00867374"/>
    <w:rsid w:val="008E1D50"/>
    <w:rsid w:val="009C622E"/>
    <w:rsid w:val="009D77FB"/>
    <w:rsid w:val="009F2ACC"/>
    <w:rsid w:val="00A53F31"/>
    <w:rsid w:val="00AC7D8D"/>
    <w:rsid w:val="00B93C0C"/>
    <w:rsid w:val="00BA7AAC"/>
    <w:rsid w:val="00D14A62"/>
    <w:rsid w:val="00D92D83"/>
    <w:rsid w:val="00F1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768C"/>
  <w15:docId w15:val="{E13C9B68-6497-4F18-A8BC-71E5D4DD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  <w:style w:type="character" w:styleId="MenoPendente">
    <w:name w:val="Unresolved Mention"/>
    <w:basedOn w:val="Fontepargpadro"/>
    <w:uiPriority w:val="99"/>
    <w:semiHidden/>
    <w:unhideWhenUsed/>
    <w:rsid w:val="00A53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vgerecht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Converted Document</vt:lpstr>
    </vt:vector>
  </TitlesOfParts>
  <Company/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Marcela Mesquita</cp:lastModifiedBy>
  <cp:revision>16</cp:revision>
  <dcterms:created xsi:type="dcterms:W3CDTF">2026-01-22T13:57:00Z</dcterms:created>
  <dcterms:modified xsi:type="dcterms:W3CDTF">2026-09-03T21:17:00Z</dcterms:modified>
</cp:coreProperties>
</file>