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B9470" w14:textId="0186332E" w:rsidR="006D28F8" w:rsidRPr="00F05E17" w:rsidRDefault="00E72CA7" w:rsidP="00264796">
      <w:pPr>
        <w:spacing w:after="114"/>
        <w:ind w:left="363" w:right="11" w:hanging="10"/>
        <w:jc w:val="center"/>
        <w:rPr>
          <w:rFonts w:ascii="Arial" w:hAnsi="Arial" w:cs="Arial"/>
          <w:sz w:val="28"/>
          <w:szCs w:val="28"/>
        </w:rPr>
      </w:pPr>
      <w:r w:rsidRPr="00F05E17">
        <w:rPr>
          <w:rFonts w:ascii="Arial" w:eastAsia="Times New Roman" w:hAnsi="Arial" w:cs="Arial"/>
          <w:b/>
          <w:sz w:val="28"/>
          <w:szCs w:val="28"/>
        </w:rPr>
        <w:t>ESTOMIA INTESTINAL DE ELIMINAÇÃO NO RECÉM-NASCIDO COM</w:t>
      </w:r>
    </w:p>
    <w:p w14:paraId="4B9A7ECE" w14:textId="14661081" w:rsidR="006D28F8" w:rsidRDefault="00E72CA7" w:rsidP="0064549E">
      <w:pPr>
        <w:spacing w:after="114" w:line="360" w:lineRule="auto"/>
        <w:ind w:left="363" w:right="15" w:hanging="10"/>
        <w:jc w:val="center"/>
        <w:rPr>
          <w:rFonts w:ascii="Times New Roman" w:eastAsia="Times New Roman" w:hAnsi="Times New Roman"/>
          <w:b/>
          <w:sz w:val="24"/>
        </w:rPr>
      </w:pPr>
      <w:r w:rsidRPr="00F05E17">
        <w:rPr>
          <w:rFonts w:ascii="Arial" w:eastAsia="Times New Roman" w:hAnsi="Arial" w:cs="Arial"/>
          <w:b/>
          <w:sz w:val="28"/>
          <w:szCs w:val="28"/>
        </w:rPr>
        <w:t>MALFORMAÇÃO ANORRETAL: ABORDAGEM CIRÚRGICA</w:t>
      </w:r>
    </w:p>
    <w:p w14:paraId="1E64C19D" w14:textId="725738E0" w:rsidR="00B91E96" w:rsidRPr="00B91E96" w:rsidRDefault="00B91E96" w:rsidP="0017399B">
      <w:pPr>
        <w:spacing w:after="114" w:line="360" w:lineRule="auto"/>
        <w:ind w:left="363" w:hanging="10"/>
        <w:jc w:val="center"/>
        <w:rPr>
          <w:rFonts w:ascii="Arial" w:hAnsi="Arial" w:cs="Arial"/>
          <w:b/>
          <w:bCs/>
          <w:sz w:val="28"/>
          <w:szCs w:val="28"/>
        </w:rPr>
      </w:pPr>
      <w:r w:rsidRPr="00B91E96">
        <w:rPr>
          <w:rFonts w:ascii="Arial" w:eastAsia="Times New Roman" w:hAnsi="Arial" w:cs="Arial"/>
          <w:b/>
          <w:bCs/>
          <w:sz w:val="28"/>
          <w:szCs w:val="28"/>
        </w:rPr>
        <w:t>INTESTINAL ELIMINATION STOMA IN NEWBORNS WITH</w:t>
      </w:r>
      <w:r w:rsidR="00FE0B9F">
        <w:rPr>
          <w:rFonts w:ascii="Arial" w:eastAsia="Times New Roman" w:hAnsi="Arial" w:cs="Arial"/>
          <w:b/>
          <w:bCs/>
          <w:sz w:val="28"/>
          <w:szCs w:val="28"/>
        </w:rPr>
        <w:t xml:space="preserve"> </w:t>
      </w:r>
      <w:r w:rsidRPr="00B91E96">
        <w:rPr>
          <w:rFonts w:ascii="Arial" w:eastAsia="Times New Roman" w:hAnsi="Arial" w:cs="Arial"/>
          <w:b/>
          <w:bCs/>
          <w:sz w:val="28"/>
          <w:szCs w:val="28"/>
        </w:rPr>
        <w:t>ANORECTAL</w:t>
      </w:r>
      <w:r w:rsidR="00FE0B9F">
        <w:rPr>
          <w:rFonts w:ascii="Arial" w:hAnsi="Arial" w:cs="Arial"/>
          <w:b/>
          <w:bCs/>
          <w:sz w:val="28"/>
          <w:szCs w:val="28"/>
        </w:rPr>
        <w:t xml:space="preserve"> </w:t>
      </w:r>
      <w:r w:rsidRPr="00B91E96">
        <w:rPr>
          <w:rFonts w:ascii="Arial" w:eastAsia="Times New Roman" w:hAnsi="Arial" w:cs="Arial"/>
          <w:b/>
          <w:bCs/>
          <w:sz w:val="28"/>
          <w:szCs w:val="28"/>
        </w:rPr>
        <w:t>MALFORMATION: A SURGICAL APPROACH</w:t>
      </w:r>
    </w:p>
    <w:p w14:paraId="3EA9BC14" w14:textId="77777777" w:rsidR="00D80F80" w:rsidRDefault="00DF6C4D" w:rsidP="0064549E">
      <w:pPr>
        <w:spacing w:after="0" w:line="360" w:lineRule="auto"/>
        <w:ind w:left="405"/>
        <w:jc w:val="center"/>
        <w:rPr>
          <w:rFonts w:ascii="Arial" w:eastAsia="Times New Roman" w:hAnsi="Arial" w:cs="Arial"/>
          <w:b/>
          <w:bCs/>
          <w:sz w:val="24"/>
        </w:rPr>
      </w:pPr>
      <w:r>
        <w:rPr>
          <w:rFonts w:ascii="Arial" w:eastAsia="Times New Roman" w:hAnsi="Arial" w:cs="Arial"/>
          <w:b/>
          <w:bCs/>
          <w:sz w:val="24"/>
        </w:rPr>
        <w:t xml:space="preserve">LIGA ACADÊMICA DE CIRURGIA PEDIÁTRICA </w:t>
      </w:r>
    </w:p>
    <w:p w14:paraId="10A093EA" w14:textId="77777777" w:rsidR="00D80F80" w:rsidRDefault="00D80F80">
      <w:pPr>
        <w:spacing w:after="0"/>
        <w:ind w:left="405"/>
        <w:jc w:val="center"/>
        <w:rPr>
          <w:rFonts w:ascii="Arial" w:eastAsia="Times New Roman" w:hAnsi="Arial" w:cs="Arial"/>
          <w:b/>
          <w:bCs/>
          <w:sz w:val="24"/>
        </w:rPr>
      </w:pPr>
    </w:p>
    <w:p w14:paraId="7012B110" w14:textId="220382A4" w:rsidR="009A45C3" w:rsidRPr="00F80360" w:rsidRDefault="00D80F80" w:rsidP="001A7923">
      <w:pPr>
        <w:spacing w:after="0" w:line="360" w:lineRule="auto"/>
        <w:ind w:left="405"/>
        <w:jc w:val="center"/>
        <w:rPr>
          <w:rFonts w:ascii="Arial" w:eastAsia="Times New Roman" w:hAnsi="Arial" w:cs="Arial"/>
          <w:sz w:val="20"/>
          <w:szCs w:val="20"/>
        </w:rPr>
      </w:pPr>
      <w:r w:rsidRPr="00F80360">
        <w:rPr>
          <w:rFonts w:ascii="Arial" w:eastAsia="Times New Roman" w:hAnsi="Arial" w:cs="Arial"/>
          <w:b/>
          <w:bCs/>
          <w:sz w:val="20"/>
          <w:szCs w:val="20"/>
        </w:rPr>
        <w:t>Autores</w:t>
      </w:r>
      <w:r w:rsidR="00E63078" w:rsidRPr="00F80360">
        <w:rPr>
          <w:rFonts w:ascii="Arial" w:eastAsia="Times New Roman" w:hAnsi="Arial" w:cs="Arial"/>
          <w:b/>
          <w:bCs/>
          <w:sz w:val="20"/>
          <w:szCs w:val="20"/>
        </w:rPr>
        <w:t xml:space="preserve">: </w:t>
      </w:r>
      <w:r w:rsidR="00DA4F8F" w:rsidRPr="00F80360">
        <w:rPr>
          <w:rFonts w:ascii="Arial" w:eastAsia="Times New Roman" w:hAnsi="Arial" w:cs="Arial"/>
          <w:sz w:val="20"/>
          <w:szCs w:val="20"/>
        </w:rPr>
        <w:t>M</w:t>
      </w:r>
      <w:r w:rsidR="00303060" w:rsidRPr="00F80360">
        <w:rPr>
          <w:rFonts w:ascii="Arial" w:eastAsia="Times New Roman" w:hAnsi="Arial" w:cs="Arial"/>
          <w:sz w:val="20"/>
          <w:szCs w:val="20"/>
        </w:rPr>
        <w:t>aria Eduarda Cardoso Sant‘Ana</w:t>
      </w:r>
      <w:r w:rsidR="00D417AD" w:rsidRPr="00426FF8">
        <w:rPr>
          <w:rFonts w:ascii="Arial" w:eastAsia="Times New Roman" w:hAnsi="Arial" w:cs="Arial"/>
          <w:sz w:val="24"/>
          <w:vertAlign w:val="superscript"/>
        </w:rPr>
        <w:t>1</w:t>
      </w:r>
      <w:r w:rsidR="00711F7F" w:rsidRPr="00F80360">
        <w:rPr>
          <w:rFonts w:ascii="Arial" w:eastAsia="Times New Roman" w:hAnsi="Arial" w:cs="Arial"/>
          <w:sz w:val="20"/>
          <w:szCs w:val="20"/>
        </w:rPr>
        <w:t>; Pietra</w:t>
      </w:r>
      <w:r w:rsidR="00164ED9">
        <w:rPr>
          <w:rFonts w:ascii="Arial" w:eastAsia="Times New Roman" w:hAnsi="Arial" w:cs="Arial"/>
          <w:sz w:val="20"/>
          <w:szCs w:val="20"/>
        </w:rPr>
        <w:t xml:space="preserve"> Ambrósio</w:t>
      </w:r>
      <w:r w:rsidR="00711F7F" w:rsidRPr="00F80360">
        <w:rPr>
          <w:rFonts w:ascii="Arial" w:eastAsia="Times New Roman" w:hAnsi="Arial" w:cs="Arial"/>
          <w:sz w:val="20"/>
          <w:szCs w:val="20"/>
        </w:rPr>
        <w:t xml:space="preserve"> </w:t>
      </w:r>
      <w:r w:rsidR="00956205" w:rsidRPr="00F80360">
        <w:rPr>
          <w:rFonts w:ascii="Arial" w:eastAsia="Times New Roman" w:hAnsi="Arial" w:cs="Arial"/>
          <w:sz w:val="20"/>
          <w:szCs w:val="20"/>
        </w:rPr>
        <w:t>Loyola</w:t>
      </w:r>
      <w:r w:rsidR="00164ED9">
        <w:rPr>
          <w:rFonts w:ascii="Arial" w:eastAsia="Times New Roman" w:hAnsi="Arial" w:cs="Arial"/>
          <w:sz w:val="20"/>
          <w:szCs w:val="20"/>
        </w:rPr>
        <w:t xml:space="preserve"> de </w:t>
      </w:r>
      <w:r w:rsidR="00BA5894">
        <w:rPr>
          <w:rFonts w:ascii="Arial" w:eastAsia="Times New Roman" w:hAnsi="Arial" w:cs="Arial"/>
          <w:sz w:val="20"/>
          <w:szCs w:val="20"/>
        </w:rPr>
        <w:t>Lucena</w:t>
      </w:r>
      <w:r w:rsidR="00D417AD" w:rsidRPr="00426FF8">
        <w:rPr>
          <w:rFonts w:ascii="Arial" w:eastAsia="Times New Roman" w:hAnsi="Arial" w:cs="Arial"/>
          <w:sz w:val="24"/>
          <w:vertAlign w:val="superscript"/>
        </w:rPr>
        <w:t>1</w:t>
      </w:r>
      <w:r w:rsidR="00956205" w:rsidRPr="00F80360">
        <w:rPr>
          <w:rFonts w:ascii="Arial" w:eastAsia="Times New Roman" w:hAnsi="Arial" w:cs="Arial"/>
          <w:sz w:val="20"/>
          <w:szCs w:val="20"/>
        </w:rPr>
        <w:t>; Millena</w:t>
      </w:r>
      <w:r w:rsidR="00C40972">
        <w:rPr>
          <w:rFonts w:ascii="Arial" w:eastAsia="Times New Roman" w:hAnsi="Arial" w:cs="Arial"/>
          <w:sz w:val="20"/>
          <w:szCs w:val="20"/>
        </w:rPr>
        <w:t xml:space="preserve"> Rodrigues </w:t>
      </w:r>
      <w:r w:rsidR="00EE0686">
        <w:rPr>
          <w:rFonts w:ascii="Arial" w:eastAsia="Times New Roman" w:hAnsi="Arial" w:cs="Arial"/>
          <w:sz w:val="20"/>
          <w:szCs w:val="20"/>
        </w:rPr>
        <w:t xml:space="preserve">Martins </w:t>
      </w:r>
      <w:r w:rsidR="00236BD7" w:rsidRPr="00F80360">
        <w:rPr>
          <w:rFonts w:ascii="Arial" w:eastAsia="Times New Roman" w:hAnsi="Arial" w:cs="Arial"/>
          <w:sz w:val="20"/>
          <w:szCs w:val="20"/>
        </w:rPr>
        <w:t>Coelho</w:t>
      </w:r>
      <w:r w:rsidR="00D417AD" w:rsidRPr="00426FF8">
        <w:rPr>
          <w:rFonts w:ascii="Arial" w:eastAsia="Times New Roman" w:hAnsi="Arial" w:cs="Arial"/>
          <w:sz w:val="24"/>
          <w:vertAlign w:val="superscript"/>
        </w:rPr>
        <w:t>1</w:t>
      </w:r>
      <w:r w:rsidR="00236BD7" w:rsidRPr="00F80360">
        <w:rPr>
          <w:rFonts w:ascii="Arial" w:eastAsia="Times New Roman" w:hAnsi="Arial" w:cs="Arial"/>
          <w:sz w:val="20"/>
          <w:szCs w:val="20"/>
        </w:rPr>
        <w:t>; Wanderson Alves</w:t>
      </w:r>
      <w:r w:rsidR="00147BEB">
        <w:rPr>
          <w:rFonts w:ascii="Arial" w:eastAsia="Times New Roman" w:hAnsi="Arial" w:cs="Arial"/>
          <w:sz w:val="20"/>
          <w:szCs w:val="20"/>
        </w:rPr>
        <w:t xml:space="preserve"> Ribeiro</w:t>
      </w:r>
      <w:r w:rsidR="00D417AD" w:rsidRPr="00426FF8">
        <w:rPr>
          <w:rFonts w:ascii="Arial" w:eastAsia="Times New Roman" w:hAnsi="Arial" w:cs="Arial"/>
          <w:sz w:val="24"/>
          <w:vertAlign w:val="superscript"/>
        </w:rPr>
        <w:t>1</w:t>
      </w:r>
      <w:r w:rsidR="00236BD7" w:rsidRPr="00F80360">
        <w:rPr>
          <w:rFonts w:ascii="Arial" w:eastAsia="Times New Roman" w:hAnsi="Arial" w:cs="Arial"/>
          <w:sz w:val="20"/>
          <w:szCs w:val="20"/>
        </w:rPr>
        <w:t xml:space="preserve">; </w:t>
      </w:r>
      <w:r w:rsidR="00B417A7">
        <w:rPr>
          <w:rFonts w:ascii="Arial" w:eastAsia="Times New Roman" w:hAnsi="Arial" w:cs="Arial"/>
          <w:sz w:val="20"/>
          <w:szCs w:val="20"/>
        </w:rPr>
        <w:t>M</w:t>
      </w:r>
      <w:r w:rsidR="00C64177">
        <w:rPr>
          <w:rFonts w:ascii="Arial" w:eastAsia="Times New Roman" w:hAnsi="Arial" w:cs="Arial"/>
          <w:sz w:val="20"/>
          <w:szCs w:val="20"/>
        </w:rPr>
        <w:t>ayra</w:t>
      </w:r>
      <w:r w:rsidR="00AF1E4F">
        <w:rPr>
          <w:rFonts w:ascii="Arial" w:eastAsia="Times New Roman" w:hAnsi="Arial" w:cs="Arial"/>
          <w:sz w:val="20"/>
          <w:szCs w:val="20"/>
        </w:rPr>
        <w:t xml:space="preserve"> </w:t>
      </w:r>
      <w:r w:rsidR="00652FA7">
        <w:rPr>
          <w:rFonts w:ascii="Arial" w:eastAsia="Times New Roman" w:hAnsi="Arial" w:cs="Arial"/>
          <w:sz w:val="20"/>
          <w:szCs w:val="20"/>
        </w:rPr>
        <w:t>de Oliveira Mendes</w:t>
      </w:r>
      <w:r w:rsidR="00D417AD" w:rsidRPr="00426FF8">
        <w:rPr>
          <w:rFonts w:ascii="Arial" w:eastAsia="Times New Roman" w:hAnsi="Arial" w:cs="Arial"/>
          <w:sz w:val="24"/>
          <w:vertAlign w:val="superscript"/>
        </w:rPr>
        <w:t>1</w:t>
      </w:r>
      <w:r w:rsidR="00C64177">
        <w:rPr>
          <w:rFonts w:ascii="Arial" w:eastAsia="Times New Roman" w:hAnsi="Arial" w:cs="Arial"/>
          <w:sz w:val="20"/>
          <w:szCs w:val="20"/>
        </w:rPr>
        <w:t xml:space="preserve">; </w:t>
      </w:r>
      <w:r w:rsidR="007B3B06" w:rsidRPr="00F80360">
        <w:rPr>
          <w:rFonts w:ascii="Arial" w:eastAsia="Times New Roman" w:hAnsi="Arial" w:cs="Arial"/>
          <w:sz w:val="20"/>
          <w:szCs w:val="20"/>
        </w:rPr>
        <w:t>Raiane</w:t>
      </w:r>
      <w:r w:rsidR="00147AF9">
        <w:rPr>
          <w:rFonts w:ascii="Arial" w:eastAsia="Times New Roman" w:hAnsi="Arial" w:cs="Arial"/>
          <w:sz w:val="20"/>
          <w:szCs w:val="20"/>
        </w:rPr>
        <w:t xml:space="preserve"> Mar</w:t>
      </w:r>
      <w:r w:rsidR="008D437F">
        <w:rPr>
          <w:rFonts w:ascii="Arial" w:eastAsia="Times New Roman" w:hAnsi="Arial" w:cs="Arial"/>
          <w:sz w:val="20"/>
          <w:szCs w:val="20"/>
        </w:rPr>
        <w:t>ia Borges Pereira</w:t>
      </w:r>
      <w:r w:rsidR="002F20B7" w:rsidRPr="00426FF8">
        <w:rPr>
          <w:rFonts w:ascii="Arial" w:eastAsia="Times New Roman" w:hAnsi="Arial" w:cs="Arial"/>
          <w:sz w:val="24"/>
          <w:vertAlign w:val="superscript"/>
        </w:rPr>
        <w:t>2</w:t>
      </w:r>
      <w:r w:rsidR="007B3B06" w:rsidRPr="00F80360">
        <w:rPr>
          <w:rFonts w:ascii="Arial" w:eastAsia="Times New Roman" w:hAnsi="Arial" w:cs="Arial"/>
          <w:sz w:val="20"/>
          <w:szCs w:val="20"/>
        </w:rPr>
        <w:t>; Lara</w:t>
      </w:r>
      <w:r w:rsidR="007275D9" w:rsidRPr="00F80360">
        <w:rPr>
          <w:rFonts w:ascii="Arial" w:eastAsia="Times New Roman" w:hAnsi="Arial" w:cs="Arial"/>
          <w:sz w:val="20"/>
          <w:szCs w:val="20"/>
        </w:rPr>
        <w:t xml:space="preserve"> Fabian</w:t>
      </w:r>
      <w:r w:rsidR="009F5D99" w:rsidRPr="00F80360">
        <w:rPr>
          <w:rFonts w:ascii="Arial" w:eastAsia="Times New Roman" w:hAnsi="Arial" w:cs="Arial"/>
          <w:sz w:val="20"/>
          <w:szCs w:val="20"/>
        </w:rPr>
        <w:t xml:space="preserve"> Loureiro da Silva</w:t>
      </w:r>
      <w:r w:rsidR="002F20B7" w:rsidRPr="00426FF8">
        <w:rPr>
          <w:rFonts w:ascii="Arial" w:eastAsia="Times New Roman" w:hAnsi="Arial" w:cs="Arial"/>
          <w:sz w:val="24"/>
          <w:vertAlign w:val="superscript"/>
        </w:rPr>
        <w:t>2</w:t>
      </w:r>
      <w:r w:rsidR="007B3B06" w:rsidRPr="00F80360">
        <w:rPr>
          <w:rFonts w:ascii="Arial" w:eastAsia="Times New Roman" w:hAnsi="Arial" w:cs="Arial"/>
          <w:sz w:val="20"/>
          <w:szCs w:val="20"/>
        </w:rPr>
        <w:t>; Christian</w:t>
      </w:r>
      <w:r w:rsidR="005B4E78" w:rsidRPr="00F80360">
        <w:rPr>
          <w:rFonts w:ascii="Arial" w:eastAsia="Times New Roman" w:hAnsi="Arial" w:cs="Arial"/>
          <w:sz w:val="20"/>
          <w:szCs w:val="20"/>
        </w:rPr>
        <w:t xml:space="preserve"> </w:t>
      </w:r>
      <w:r w:rsidR="007275D9" w:rsidRPr="00F80360">
        <w:rPr>
          <w:rFonts w:ascii="Arial" w:eastAsia="Times New Roman" w:hAnsi="Arial" w:cs="Arial"/>
          <w:sz w:val="20"/>
          <w:szCs w:val="20"/>
        </w:rPr>
        <w:t>Campos</w:t>
      </w:r>
      <w:r w:rsidR="007B3B06" w:rsidRPr="00F80360">
        <w:rPr>
          <w:rFonts w:ascii="Arial" w:eastAsia="Times New Roman" w:hAnsi="Arial" w:cs="Arial"/>
          <w:sz w:val="20"/>
          <w:szCs w:val="20"/>
        </w:rPr>
        <w:t xml:space="preserve"> Ferreira</w:t>
      </w:r>
      <w:r w:rsidR="00BA462C" w:rsidRPr="00426FF8">
        <w:rPr>
          <w:rFonts w:ascii="Arial" w:eastAsia="Times New Roman" w:hAnsi="Arial" w:cs="Arial"/>
          <w:sz w:val="24"/>
          <w:vertAlign w:val="superscript"/>
        </w:rPr>
        <w:t>3</w:t>
      </w:r>
      <w:r w:rsidR="00BA462C">
        <w:rPr>
          <w:rFonts w:ascii="Arial" w:eastAsia="Times New Roman" w:hAnsi="Arial" w:cs="Arial"/>
          <w:sz w:val="20"/>
          <w:szCs w:val="20"/>
        </w:rPr>
        <w:t>.</w:t>
      </w:r>
    </w:p>
    <w:p w14:paraId="2483DD13" w14:textId="77777777" w:rsidR="000F6FF0" w:rsidRPr="00F80360" w:rsidRDefault="000F6FF0" w:rsidP="001A7923">
      <w:pPr>
        <w:spacing w:after="0" w:line="360" w:lineRule="auto"/>
        <w:ind w:left="405"/>
        <w:jc w:val="center"/>
        <w:rPr>
          <w:rFonts w:ascii="Arial" w:eastAsia="Times New Roman" w:hAnsi="Arial" w:cs="Arial"/>
          <w:sz w:val="20"/>
          <w:szCs w:val="20"/>
        </w:rPr>
      </w:pPr>
    </w:p>
    <w:p w14:paraId="00FF70D1" w14:textId="069319B6" w:rsidR="006D28F8" w:rsidRDefault="00A80B69" w:rsidP="001A7923">
      <w:pPr>
        <w:pStyle w:val="PargrafodaLista"/>
        <w:numPr>
          <w:ilvl w:val="0"/>
          <w:numId w:val="7"/>
        </w:numPr>
        <w:spacing w:after="0" w:line="360" w:lineRule="auto"/>
        <w:rPr>
          <w:rFonts w:ascii="Arial" w:hAnsi="Arial" w:cs="Arial"/>
        </w:rPr>
      </w:pPr>
      <w:r>
        <w:rPr>
          <w:rFonts w:ascii="Arial" w:hAnsi="Arial" w:cs="Arial"/>
        </w:rPr>
        <w:t xml:space="preserve">Discente de Medicina, Membro diretor </w:t>
      </w:r>
      <w:r w:rsidR="00484512">
        <w:rPr>
          <w:rFonts w:ascii="Arial" w:hAnsi="Arial" w:cs="Arial"/>
        </w:rPr>
        <w:t xml:space="preserve">da LACIPE (Liga Acadêmica de Cirurgia. Pediátrica </w:t>
      </w:r>
      <w:r w:rsidR="00FA637B">
        <w:rPr>
          <w:rFonts w:ascii="Arial" w:hAnsi="Arial" w:cs="Arial"/>
        </w:rPr>
        <w:t>–</w:t>
      </w:r>
      <w:r w:rsidR="00484512">
        <w:rPr>
          <w:rFonts w:ascii="Arial" w:hAnsi="Arial" w:cs="Arial"/>
        </w:rPr>
        <w:t xml:space="preserve"> Universidade</w:t>
      </w:r>
      <w:r w:rsidR="00FA637B">
        <w:rPr>
          <w:rFonts w:ascii="Arial" w:hAnsi="Arial" w:cs="Arial"/>
        </w:rPr>
        <w:t xml:space="preserve"> Iguaçu</w:t>
      </w:r>
      <w:r>
        <w:rPr>
          <w:rFonts w:ascii="Arial" w:hAnsi="Arial" w:cs="Arial"/>
        </w:rPr>
        <w:t xml:space="preserve"> </w:t>
      </w:r>
      <w:r w:rsidR="00C47B01">
        <w:rPr>
          <w:rFonts w:ascii="Arial" w:hAnsi="Arial" w:cs="Arial"/>
        </w:rPr>
        <w:t xml:space="preserve">| Nova Iguaçu, </w:t>
      </w:r>
      <w:r w:rsidR="00D62FF4">
        <w:rPr>
          <w:rFonts w:ascii="Arial" w:hAnsi="Arial" w:cs="Arial"/>
        </w:rPr>
        <w:t>Rio de Janeiro</w:t>
      </w:r>
    </w:p>
    <w:p w14:paraId="4F62281C" w14:textId="0528E555" w:rsidR="00D62FF4" w:rsidRDefault="00D62FF4" w:rsidP="001A7923">
      <w:pPr>
        <w:pStyle w:val="PargrafodaLista"/>
        <w:numPr>
          <w:ilvl w:val="0"/>
          <w:numId w:val="7"/>
        </w:numPr>
        <w:spacing w:after="0" w:line="360" w:lineRule="auto"/>
        <w:rPr>
          <w:rFonts w:ascii="Arial" w:hAnsi="Arial" w:cs="Arial"/>
        </w:rPr>
      </w:pPr>
      <w:r>
        <w:rPr>
          <w:rFonts w:ascii="Arial" w:hAnsi="Arial" w:cs="Arial"/>
        </w:rPr>
        <w:t>Discente de Medici</w:t>
      </w:r>
      <w:r w:rsidR="005544BA">
        <w:rPr>
          <w:rFonts w:ascii="Arial" w:hAnsi="Arial" w:cs="Arial"/>
        </w:rPr>
        <w:t>na, Membro Efetivo da LACIPE (Liga Acadêmica de Cirurgia. Pediátrica – Universidade Iguaçu | Nova Iguaçu, Rio de Janeiro</w:t>
      </w:r>
    </w:p>
    <w:p w14:paraId="5644F48E" w14:textId="17D1C54D" w:rsidR="0004777B" w:rsidRDefault="0004777B" w:rsidP="000523E8">
      <w:pPr>
        <w:pStyle w:val="PargrafodaLista"/>
        <w:numPr>
          <w:ilvl w:val="0"/>
          <w:numId w:val="7"/>
        </w:numPr>
        <w:spacing w:after="0" w:line="360" w:lineRule="auto"/>
        <w:rPr>
          <w:rFonts w:ascii="Arial" w:hAnsi="Arial" w:cs="Arial"/>
        </w:rPr>
      </w:pPr>
      <w:r>
        <w:rPr>
          <w:rFonts w:ascii="Arial" w:hAnsi="Arial" w:cs="Arial"/>
        </w:rPr>
        <w:t>M</w:t>
      </w:r>
      <w:r w:rsidR="00147AF9">
        <w:rPr>
          <w:rFonts w:ascii="Arial" w:hAnsi="Arial" w:cs="Arial"/>
        </w:rPr>
        <w:t>édico. Docente do curso de Medicina</w:t>
      </w:r>
      <w:r w:rsidR="00EE0686">
        <w:rPr>
          <w:rFonts w:ascii="Arial" w:hAnsi="Arial" w:cs="Arial"/>
        </w:rPr>
        <w:t>, Orientador</w:t>
      </w:r>
      <w:r w:rsidR="00610A3D">
        <w:rPr>
          <w:rFonts w:ascii="Arial" w:hAnsi="Arial" w:cs="Arial"/>
        </w:rPr>
        <w:t xml:space="preserve"> da LACIPE (Liga Acadêmica de Cirurgia. Pediátrica – Universidade Iguaçu | Nova Iguaçu, Rio de Janeiro</w:t>
      </w:r>
      <w:r w:rsidR="00EE0686">
        <w:rPr>
          <w:rFonts w:ascii="Arial" w:hAnsi="Arial" w:cs="Arial"/>
        </w:rPr>
        <w:t xml:space="preserve"> </w:t>
      </w:r>
    </w:p>
    <w:p w14:paraId="7E2C406A" w14:textId="77777777" w:rsidR="00BC6A40" w:rsidRDefault="00BC6A40" w:rsidP="00BC6A40">
      <w:pPr>
        <w:spacing w:after="0" w:line="360" w:lineRule="auto"/>
        <w:rPr>
          <w:rFonts w:ascii="Arial" w:hAnsi="Arial" w:cs="Arial"/>
        </w:rPr>
      </w:pPr>
    </w:p>
    <w:p w14:paraId="708D2749" w14:textId="13A0F7CC" w:rsidR="00BC6A40" w:rsidRPr="002B79B6" w:rsidRDefault="00BC6A40" w:rsidP="0017399B">
      <w:pPr>
        <w:spacing w:after="0" w:line="360" w:lineRule="auto"/>
        <w:jc w:val="center"/>
        <w:rPr>
          <w:rFonts w:ascii="Arial" w:hAnsi="Arial" w:cs="Arial"/>
          <w:sz w:val="20"/>
          <w:szCs w:val="20"/>
        </w:rPr>
      </w:pPr>
      <w:r w:rsidRPr="002B79B6">
        <w:rPr>
          <w:rFonts w:ascii="Arial" w:hAnsi="Arial" w:cs="Arial"/>
          <w:sz w:val="20"/>
          <w:szCs w:val="20"/>
        </w:rPr>
        <w:t xml:space="preserve">Autor </w:t>
      </w:r>
      <w:r w:rsidR="00257B46">
        <w:rPr>
          <w:rFonts w:ascii="Arial" w:hAnsi="Arial" w:cs="Arial"/>
          <w:sz w:val="20"/>
          <w:szCs w:val="20"/>
        </w:rPr>
        <w:t xml:space="preserve">correspondente: Maria Eduarda Cardoso </w:t>
      </w:r>
      <w:r w:rsidR="00E654F7">
        <w:rPr>
          <w:rFonts w:ascii="Arial" w:hAnsi="Arial" w:cs="Arial"/>
          <w:sz w:val="20"/>
          <w:szCs w:val="20"/>
        </w:rPr>
        <w:t>Sant ‘</w:t>
      </w:r>
      <w:r w:rsidR="00257B46">
        <w:rPr>
          <w:rFonts w:ascii="Arial" w:hAnsi="Arial" w:cs="Arial"/>
          <w:sz w:val="20"/>
          <w:szCs w:val="20"/>
        </w:rPr>
        <w:t xml:space="preserve">Ana; </w:t>
      </w:r>
      <w:r w:rsidR="0013167B">
        <w:rPr>
          <w:rFonts w:ascii="Arial" w:hAnsi="Arial" w:cs="Arial"/>
          <w:sz w:val="20"/>
          <w:szCs w:val="20"/>
        </w:rPr>
        <w:t>dudaacard</w:t>
      </w:r>
      <w:r w:rsidR="00B10B9E">
        <w:rPr>
          <w:rFonts w:ascii="Arial" w:hAnsi="Arial" w:cs="Arial"/>
          <w:sz w:val="20"/>
          <w:szCs w:val="20"/>
        </w:rPr>
        <w:t>oso</w:t>
      </w:r>
      <w:r w:rsidR="0013167B">
        <w:rPr>
          <w:rFonts w:ascii="Arial" w:hAnsi="Arial" w:cs="Arial"/>
          <w:sz w:val="20"/>
          <w:szCs w:val="20"/>
        </w:rPr>
        <w:t>m@gmail.com</w:t>
      </w:r>
    </w:p>
    <w:p w14:paraId="596F4EF7" w14:textId="77777777" w:rsidR="00C64177" w:rsidRPr="00F80360" w:rsidRDefault="00C64177" w:rsidP="000523E8">
      <w:pPr>
        <w:pStyle w:val="PargrafodaLista"/>
        <w:spacing w:after="0" w:line="360" w:lineRule="auto"/>
        <w:ind w:left="1125"/>
        <w:rPr>
          <w:rFonts w:ascii="Arial" w:hAnsi="Arial" w:cs="Arial"/>
        </w:rPr>
      </w:pPr>
    </w:p>
    <w:p w14:paraId="722535EE" w14:textId="25471648" w:rsidR="006D28F8" w:rsidRPr="002B478C" w:rsidRDefault="00E72CA7" w:rsidP="000523E8">
      <w:pPr>
        <w:pStyle w:val="Ttulo1"/>
        <w:spacing w:after="0" w:line="360" w:lineRule="auto"/>
        <w:ind w:left="355"/>
        <w:rPr>
          <w:rFonts w:ascii="Arial" w:hAnsi="Arial" w:cs="Arial"/>
          <w:bCs/>
        </w:rPr>
      </w:pPr>
      <w:r w:rsidRPr="002B478C">
        <w:rPr>
          <w:rFonts w:ascii="Arial" w:hAnsi="Arial" w:cs="Arial"/>
          <w:bCs/>
        </w:rPr>
        <w:t>Resumo</w:t>
      </w:r>
      <w:r w:rsidR="00DE5251" w:rsidRPr="002B478C">
        <w:rPr>
          <w:rFonts w:ascii="Arial" w:hAnsi="Arial" w:cs="Arial"/>
          <w:bCs/>
        </w:rPr>
        <w:t>:</w:t>
      </w:r>
      <w:r w:rsidRPr="002B478C">
        <w:rPr>
          <w:rFonts w:ascii="Arial" w:hAnsi="Arial" w:cs="Arial"/>
          <w:bCs/>
        </w:rPr>
        <w:t xml:space="preserve"> </w:t>
      </w:r>
    </w:p>
    <w:p w14:paraId="587E7DE2" w14:textId="3AB01667" w:rsidR="006D28F8" w:rsidRPr="00A7262A" w:rsidRDefault="00E72CA7" w:rsidP="00630CC1">
      <w:pPr>
        <w:spacing w:after="3" w:line="360" w:lineRule="auto"/>
        <w:ind w:left="345" w:right="6" w:firstLine="708"/>
        <w:jc w:val="both"/>
        <w:rPr>
          <w:rFonts w:ascii="Arial" w:hAnsi="Arial" w:cs="Arial"/>
        </w:rPr>
      </w:pPr>
      <w:r w:rsidRPr="00A7262A">
        <w:rPr>
          <w:rFonts w:ascii="Arial" w:eastAsia="Times New Roman" w:hAnsi="Arial" w:cs="Arial"/>
          <w:sz w:val="24"/>
        </w:rPr>
        <w:t xml:space="preserve">As malformações anorretais (MAR) representam um conjunto complexo de anomalias congênitas que exigem diagnóstico precoce, intervenção cirúrgica especializada e cuidados contínuos ao recém-nascido. Diante da relevância do tema no contexto da cirurgia pediátrica, este estudo teve como objetivo analisar, por meio de revisão de literatura, as evidências disponíveis sobre os cuidados com o recém-nascido portador de MAR, as condutas cirúrgicas adotadas e os desafios relacionados à confecção de estomas intestinais. A metodologia seguiu os critérios de uma revisão de literatura sistematizada, com busca realizada na base de dados Google Acadêmico, utilizando a combinação dos descritores confirmados pelo DeCS: “malformações anorretais”, “cirurgia pediátrica” e “recém-nascido”. Os critérios de inclusão foram artigos publicados entre 2020 e 2024, disponíveis na íntegra e com abordagem clínica ou cirúrgica relacionada às MAR. Após aplicação dos critérios de elegibilidade, 11 artigos foram selecionados. A análise dos dados foi realizada com base na análise temática de Minayo, que compreende três fases: pré-análise, exploração do material </w:t>
      </w:r>
      <w:r w:rsidRPr="00A7262A">
        <w:rPr>
          <w:rFonts w:ascii="Arial" w:eastAsia="Times New Roman" w:hAnsi="Arial" w:cs="Arial"/>
          <w:sz w:val="24"/>
        </w:rPr>
        <w:lastRenderedPageBreak/>
        <w:t xml:space="preserve">e tratamento dos resultados. A partir dessa análise, emergiram três categorias principais: cuidados imediatos e mediatos ao </w:t>
      </w:r>
      <w:r w:rsidR="00E654F7" w:rsidRPr="00A7262A">
        <w:rPr>
          <w:rFonts w:ascii="Arial" w:eastAsia="Times New Roman" w:hAnsi="Arial" w:cs="Arial"/>
          <w:sz w:val="24"/>
        </w:rPr>
        <w:t>recém</w:t>
      </w:r>
      <w:r w:rsidR="00E654F7">
        <w:rPr>
          <w:rFonts w:ascii="Arial" w:eastAsia="Times New Roman" w:hAnsi="Arial" w:cs="Arial"/>
          <w:sz w:val="24"/>
        </w:rPr>
        <w:t>-</w:t>
      </w:r>
      <w:r w:rsidR="00E654F7" w:rsidRPr="00A7262A">
        <w:rPr>
          <w:rFonts w:ascii="Arial" w:eastAsia="Times New Roman" w:hAnsi="Arial" w:cs="Arial"/>
          <w:sz w:val="24"/>
        </w:rPr>
        <w:t>nascido</w:t>
      </w:r>
      <w:r w:rsidRPr="00A7262A">
        <w:rPr>
          <w:rFonts w:ascii="Arial" w:eastAsia="Times New Roman" w:hAnsi="Arial" w:cs="Arial"/>
          <w:sz w:val="24"/>
        </w:rPr>
        <w:t xml:space="preserve"> com MAR; condutas cirúrgicas e desfechos clínicos; e confecção de estoma intestinal. Cada categoria foi construída a partir da leitura sistemática, codificação dos dados e articulação dos conteúdos. Os resultados indicaram a importância do exame físico neonatal detalhado, da escolha técnica cirúrgica adequada e da abordagem humanizada frente à necessidade de estomias. Conclui-se que o enfrentamento das MAR na infância exige abordagem integral e qualificada, com atenção às dimensões clínicas, técnicas e psicossociais. </w:t>
      </w:r>
    </w:p>
    <w:p w14:paraId="2A33F507" w14:textId="77777777" w:rsidR="00DE5251" w:rsidRDefault="00DE5251" w:rsidP="00630CC1">
      <w:pPr>
        <w:spacing w:after="3" w:line="360" w:lineRule="auto"/>
        <w:ind w:left="345" w:right="6"/>
        <w:jc w:val="both"/>
      </w:pPr>
    </w:p>
    <w:p w14:paraId="07B036C0" w14:textId="08A5E0B2" w:rsidR="006D28F8" w:rsidRPr="001A0FB2" w:rsidRDefault="00E72CA7" w:rsidP="00630CC1">
      <w:pPr>
        <w:spacing w:after="4" w:line="360" w:lineRule="auto"/>
        <w:ind w:left="345" w:right="6"/>
        <w:jc w:val="both"/>
        <w:rPr>
          <w:rFonts w:ascii="Arial" w:hAnsi="Arial" w:cs="Arial"/>
        </w:rPr>
      </w:pPr>
      <w:r w:rsidRPr="001A0FB2">
        <w:rPr>
          <w:rFonts w:ascii="Arial" w:eastAsia="Times New Roman" w:hAnsi="Arial" w:cs="Arial"/>
          <w:b/>
          <w:bCs/>
          <w:sz w:val="24"/>
        </w:rPr>
        <w:t>Palavras-chave:</w:t>
      </w:r>
      <w:r>
        <w:rPr>
          <w:rFonts w:ascii="Times New Roman" w:eastAsia="Times New Roman" w:hAnsi="Times New Roman"/>
          <w:sz w:val="24"/>
        </w:rPr>
        <w:t xml:space="preserve"> </w:t>
      </w:r>
      <w:r w:rsidRPr="001A0FB2">
        <w:rPr>
          <w:rFonts w:ascii="Arial" w:eastAsia="Times New Roman" w:hAnsi="Arial" w:cs="Arial"/>
          <w:sz w:val="24"/>
        </w:rPr>
        <w:t>Cirurgia Pediátrica; Complicações Pós-Operatórias; Cuidados Pré</w:t>
      </w:r>
      <w:r w:rsidR="00E03E9F">
        <w:rPr>
          <w:rFonts w:ascii="Arial" w:eastAsia="Times New Roman" w:hAnsi="Arial" w:cs="Arial"/>
          <w:sz w:val="24"/>
        </w:rPr>
        <w:t>-</w:t>
      </w:r>
      <w:r w:rsidRPr="001A0FB2">
        <w:rPr>
          <w:rFonts w:ascii="Arial" w:eastAsia="Times New Roman" w:hAnsi="Arial" w:cs="Arial"/>
          <w:sz w:val="24"/>
        </w:rPr>
        <w:t xml:space="preserve">Operatórios; Estomias. </w:t>
      </w:r>
    </w:p>
    <w:p w14:paraId="0A49B548" w14:textId="0FBCCB07" w:rsidR="006D28F8" w:rsidRPr="003B1668" w:rsidRDefault="00E72CA7" w:rsidP="003B1668">
      <w:pPr>
        <w:spacing w:after="96" w:line="360" w:lineRule="auto"/>
        <w:ind w:left="360"/>
        <w:rPr>
          <w:rFonts w:ascii="Arial" w:hAnsi="Arial" w:cs="Arial"/>
        </w:rPr>
      </w:pPr>
      <w:r w:rsidRPr="001A0FB2">
        <w:rPr>
          <w:rFonts w:ascii="Arial" w:eastAsia="Times New Roman" w:hAnsi="Arial" w:cs="Arial"/>
          <w:sz w:val="20"/>
        </w:rPr>
        <w:t xml:space="preserve"> </w:t>
      </w:r>
    </w:p>
    <w:p w14:paraId="39E1B0AB" w14:textId="6B191BE6" w:rsidR="006D28F8" w:rsidRPr="00E654F7" w:rsidRDefault="00E72CA7" w:rsidP="00630CC1">
      <w:pPr>
        <w:pStyle w:val="Ttulo1"/>
        <w:spacing w:after="0" w:line="360" w:lineRule="auto"/>
        <w:rPr>
          <w:rFonts w:ascii="Arial" w:hAnsi="Arial" w:cs="Arial"/>
          <w:bCs/>
          <w:lang w:val="en-US"/>
        </w:rPr>
      </w:pPr>
      <w:r w:rsidRPr="00E654F7">
        <w:rPr>
          <w:rFonts w:ascii="Arial" w:hAnsi="Arial" w:cs="Arial"/>
          <w:bCs/>
          <w:lang w:val="en-US"/>
        </w:rPr>
        <w:t xml:space="preserve">Abstract </w:t>
      </w:r>
    </w:p>
    <w:p w14:paraId="0F030F99" w14:textId="77777777" w:rsidR="003B1668" w:rsidRPr="00E654F7" w:rsidRDefault="00E72CA7" w:rsidP="003B1668">
      <w:pPr>
        <w:spacing w:after="4" w:line="360" w:lineRule="auto"/>
        <w:ind w:left="345" w:right="6" w:firstLine="708"/>
        <w:jc w:val="both"/>
        <w:rPr>
          <w:rFonts w:ascii="Arial" w:hAnsi="Arial" w:cs="Arial"/>
          <w:lang w:val="en-US"/>
        </w:rPr>
      </w:pPr>
      <w:r w:rsidRPr="00E654F7">
        <w:rPr>
          <w:rFonts w:ascii="Arial" w:eastAsia="Times New Roman" w:hAnsi="Arial" w:cs="Arial"/>
          <w:sz w:val="24"/>
          <w:lang w:val="en-US"/>
        </w:rPr>
        <w:t xml:space="preserve">Anorectal malformations (ARMs) represent a complex set of congenital anomalies that require early diagnosis, specialized surgical intervention, and continuous care for the newborn. Considering the relevance of the topic within pediatric surgery, this study aimed to analyze, through a literature review, the available evidence regarding the care of newborns with ARM, the surgical procedures adopted, and the challenges related to the creation of intestinal stomas. The methodology followed the criteria of a systematized literature review, with searches conducted in the Google Scholar database using the combination of descriptors validated by DeCS: “anorectal malformations,” “pediatric surgery,” and “newborn.” Inclusion criteria comprised articles published between 2020 and 2024, available in full, and addressing clinical or surgical aspects related to ARMs. After applying eligibility criteria, 11 articles were selected. Data analysis was based on Minayo’s thematic analysis, which includes three phases: preanalysis, material exploration, and treatment of results. From this analysis, three main categories emerged: immediate and mediate care for newborns with ARM; surgical procedures and clinical outcomes; and intestinal stoma creation. Each category was developed through systematic reading, data coding, and thematic synthesis. The results highlighted the importance of a detailed neonatal physical examination, proper selection of surgical techniques, and a humanized approach when stoma creation is necessary. It is concluded that addressing ARMs in childhood </w:t>
      </w:r>
      <w:r w:rsidRPr="00E654F7">
        <w:rPr>
          <w:rFonts w:ascii="Arial" w:eastAsia="Times New Roman" w:hAnsi="Arial" w:cs="Arial"/>
          <w:sz w:val="24"/>
          <w:lang w:val="en-US"/>
        </w:rPr>
        <w:lastRenderedPageBreak/>
        <w:t>requires a comprehensive and qualified approach that considers clinical, technical, and psychosocial aspects.</w:t>
      </w:r>
    </w:p>
    <w:p w14:paraId="1F3C94D8" w14:textId="78EF4A51" w:rsidR="006D28F8" w:rsidRPr="00E654F7" w:rsidRDefault="00E72CA7" w:rsidP="003B1668">
      <w:pPr>
        <w:spacing w:after="4" w:line="360" w:lineRule="auto"/>
        <w:ind w:left="345" w:right="6"/>
        <w:jc w:val="both"/>
        <w:rPr>
          <w:rFonts w:ascii="Arial" w:hAnsi="Arial" w:cs="Arial"/>
          <w:lang w:val="en-US"/>
        </w:rPr>
      </w:pPr>
      <w:r w:rsidRPr="00E654F7">
        <w:rPr>
          <w:rFonts w:ascii="Arial" w:eastAsia="Times New Roman" w:hAnsi="Arial" w:cs="Arial"/>
          <w:b/>
          <w:bCs/>
          <w:sz w:val="24"/>
          <w:lang w:val="en-US"/>
        </w:rPr>
        <w:t>Keywords:</w:t>
      </w:r>
      <w:r w:rsidRPr="00E654F7">
        <w:rPr>
          <w:rFonts w:ascii="Arial" w:eastAsia="Times New Roman" w:hAnsi="Arial" w:cs="Arial"/>
          <w:sz w:val="24"/>
          <w:lang w:val="en-US"/>
        </w:rPr>
        <w:t xml:space="preserve"> Pediatric Surgery; Postoperative Complications; Preoperative Care; Ostomies. </w:t>
      </w:r>
    </w:p>
    <w:p w14:paraId="07BF7779" w14:textId="7E4F2CD1" w:rsidR="006D28F8" w:rsidRPr="00E654F7" w:rsidRDefault="00E72CA7" w:rsidP="00630CC1">
      <w:pPr>
        <w:spacing w:after="112" w:line="360" w:lineRule="auto"/>
        <w:ind w:left="360"/>
        <w:rPr>
          <w:lang w:val="en-US"/>
        </w:rPr>
      </w:pPr>
      <w:r w:rsidRPr="00E654F7">
        <w:rPr>
          <w:rFonts w:ascii="Arial" w:eastAsia="Times New Roman" w:hAnsi="Arial" w:cs="Arial"/>
          <w:sz w:val="24"/>
          <w:lang w:val="en-US"/>
        </w:rPr>
        <w:t xml:space="preserve"> </w:t>
      </w:r>
    </w:p>
    <w:p w14:paraId="256D0E0B" w14:textId="5416430C" w:rsidR="00966327" w:rsidRPr="003B1668" w:rsidRDefault="00E72CA7" w:rsidP="003B1668">
      <w:pPr>
        <w:pStyle w:val="Ttulo1"/>
        <w:spacing w:line="360" w:lineRule="auto"/>
        <w:ind w:left="355"/>
        <w:rPr>
          <w:rFonts w:ascii="Arial" w:hAnsi="Arial" w:cs="Arial"/>
          <w:bCs/>
        </w:rPr>
      </w:pPr>
      <w:r w:rsidRPr="004F22DF">
        <w:rPr>
          <w:rFonts w:ascii="Arial" w:hAnsi="Arial" w:cs="Arial"/>
          <w:bCs/>
        </w:rPr>
        <w:t>I</w:t>
      </w:r>
      <w:r w:rsidR="00966327">
        <w:rPr>
          <w:rFonts w:ascii="Arial" w:hAnsi="Arial" w:cs="Arial"/>
          <w:bCs/>
        </w:rPr>
        <w:t>ntrodução</w:t>
      </w:r>
    </w:p>
    <w:p w14:paraId="186EBAD6" w14:textId="77777777" w:rsidR="006D28F8" w:rsidRPr="00426FF8" w:rsidRDefault="00E72CA7" w:rsidP="003B1668">
      <w:pPr>
        <w:spacing w:after="67" w:line="360" w:lineRule="auto"/>
        <w:ind w:left="345" w:right="6" w:firstLine="698"/>
        <w:jc w:val="both"/>
        <w:rPr>
          <w:rFonts w:ascii="Arial" w:hAnsi="Arial" w:cs="Arial"/>
        </w:rPr>
      </w:pPr>
      <w:r w:rsidRPr="00426FF8">
        <w:rPr>
          <w:rFonts w:ascii="Arial" w:eastAsia="Times New Roman" w:hAnsi="Arial" w:cs="Arial"/>
          <w:sz w:val="24"/>
        </w:rPr>
        <w:t xml:space="preserve">A imperfuração anal, também denominada malformação anorretal, representa uma anomalia congênita de significativa complexidade clínica e cirúrgica, caracterizada pela ausência ou obstrução do canal anal e alterações no trajeto do reto. Trata-se de uma condição rara, mas relevante do ponto de vista epidemiológico e assistencial, com uma incidência estimada em 1 a cada 5.000 nascidos vivos, sendo mais comum em recém-nascidos do sexo masculino e frequentemente associada a outras malformações congênitas, especialmente do trato geniturinário e da coluna vertebral </w:t>
      </w:r>
      <w:r w:rsidRPr="00426FF8">
        <w:rPr>
          <w:rFonts w:ascii="Arial" w:eastAsia="Times New Roman" w:hAnsi="Arial" w:cs="Arial"/>
          <w:sz w:val="24"/>
          <w:vertAlign w:val="superscript"/>
        </w:rPr>
        <w:t>(1,2)</w:t>
      </w:r>
      <w:r w:rsidRPr="00426FF8">
        <w:rPr>
          <w:rFonts w:ascii="Arial" w:eastAsia="Times New Roman" w:hAnsi="Arial" w:cs="Arial"/>
          <w:sz w:val="24"/>
        </w:rPr>
        <w:t xml:space="preserve">.  </w:t>
      </w:r>
    </w:p>
    <w:p w14:paraId="6B026FDE" w14:textId="77777777" w:rsidR="006D28F8" w:rsidRPr="00426FF8" w:rsidRDefault="00E72CA7" w:rsidP="003B1668">
      <w:pPr>
        <w:spacing w:after="3" w:line="360" w:lineRule="auto"/>
        <w:ind w:left="345" w:right="6" w:firstLine="698"/>
        <w:jc w:val="both"/>
        <w:rPr>
          <w:rFonts w:ascii="Arial" w:hAnsi="Arial" w:cs="Arial"/>
        </w:rPr>
      </w:pPr>
      <w:r w:rsidRPr="00426FF8">
        <w:rPr>
          <w:rFonts w:ascii="Arial" w:eastAsia="Times New Roman" w:hAnsi="Arial" w:cs="Arial"/>
          <w:sz w:val="24"/>
        </w:rPr>
        <w:t>De acordo com a Organização Mundial da Saúde</w:t>
      </w:r>
      <w:r w:rsidRPr="00426FF8">
        <w:rPr>
          <w:rFonts w:ascii="Arial" w:eastAsia="Times New Roman" w:hAnsi="Arial" w:cs="Arial"/>
          <w:sz w:val="24"/>
          <w:vertAlign w:val="superscript"/>
        </w:rPr>
        <w:t xml:space="preserve"> </w:t>
      </w:r>
      <w:r w:rsidRPr="00426FF8">
        <w:rPr>
          <w:rFonts w:ascii="Arial" w:eastAsia="Times New Roman" w:hAnsi="Arial" w:cs="Arial"/>
          <w:sz w:val="24"/>
        </w:rPr>
        <w:t xml:space="preserve">e o Estatuto da Criança e do Adolescente, considera-se recém-nascido o indivíduo com idade de até 28 dias de vida </w:t>
      </w:r>
      <w:r w:rsidRPr="00426FF8">
        <w:rPr>
          <w:rFonts w:ascii="Arial" w:eastAsia="Times New Roman" w:hAnsi="Arial" w:cs="Arial"/>
          <w:sz w:val="24"/>
          <w:vertAlign w:val="superscript"/>
        </w:rPr>
        <w:t>(3,4)</w:t>
      </w:r>
      <w:r w:rsidRPr="00426FF8">
        <w:rPr>
          <w:rFonts w:ascii="Arial" w:eastAsia="Times New Roman" w:hAnsi="Arial" w:cs="Arial"/>
          <w:sz w:val="24"/>
        </w:rPr>
        <w:t xml:space="preserve">. Esse período neonatal é caracterizado por uma elevada vulnerabilidade fisiológica e pela necessidade de cuidados altamente especializados, sobretudo diante de condições congênitas que comprometem funções vitais, como a excreção intestinal. A malformação anorretal, por impedir a evacuação fisiológica, configura uma urgência médica que, se não tratada precocemente e adequadamente, pode evoluir com consequências clínicas graves, como distensão abdominal progressiva, enterocolite, perfuração intestinal, sepse e óbito. </w:t>
      </w:r>
    </w:p>
    <w:p w14:paraId="578A8677" w14:textId="77777777" w:rsidR="006D28F8" w:rsidRPr="00426FF8" w:rsidRDefault="00E72CA7" w:rsidP="003B1668">
      <w:pPr>
        <w:spacing w:after="34" w:line="360" w:lineRule="auto"/>
        <w:ind w:left="345" w:right="6" w:firstLine="698"/>
        <w:jc w:val="both"/>
        <w:rPr>
          <w:rFonts w:ascii="Arial" w:hAnsi="Arial" w:cs="Arial"/>
        </w:rPr>
      </w:pPr>
      <w:r w:rsidRPr="00426FF8">
        <w:rPr>
          <w:rFonts w:ascii="Arial" w:eastAsia="Times New Roman" w:hAnsi="Arial" w:cs="Arial"/>
          <w:sz w:val="24"/>
        </w:rPr>
        <w:t xml:space="preserve">A abordagem cirúrgica constitui o principal eixo terapêutico no manejo da imperfuração anal, sendo a estomia intestinal de eliminação uma das estratégias iniciais mais utilizadas. A estomia consiste na exteriorização de uma porção do intestino na parede abdominal, permitindo a eliminação segura de fezes e de gases. Esta medida, de caráter temporário, visa preservar a integridade intestinal, evitar complicações infecciosas e proporcionar estabilidade clínica ao neonato até a realização da cirurgia corretiva definitiva </w:t>
      </w:r>
      <w:r w:rsidRPr="00426FF8">
        <w:rPr>
          <w:rFonts w:ascii="Arial" w:eastAsia="Times New Roman" w:hAnsi="Arial" w:cs="Arial"/>
          <w:sz w:val="24"/>
          <w:vertAlign w:val="superscript"/>
        </w:rPr>
        <w:t>(5,6)</w:t>
      </w:r>
      <w:r w:rsidRPr="00426FF8">
        <w:rPr>
          <w:rFonts w:ascii="Arial" w:eastAsia="Times New Roman" w:hAnsi="Arial" w:cs="Arial"/>
          <w:sz w:val="24"/>
        </w:rPr>
        <w:t xml:space="preserve">.  </w:t>
      </w:r>
    </w:p>
    <w:p w14:paraId="785575F1" w14:textId="77777777" w:rsidR="006D28F8" w:rsidRPr="00426FF8" w:rsidRDefault="00E72CA7" w:rsidP="003B1668">
      <w:pPr>
        <w:spacing w:after="3" w:line="360" w:lineRule="auto"/>
        <w:ind w:left="345" w:right="6" w:firstLine="698"/>
        <w:jc w:val="both"/>
        <w:rPr>
          <w:rFonts w:ascii="Arial" w:hAnsi="Arial" w:cs="Arial"/>
        </w:rPr>
      </w:pPr>
      <w:r w:rsidRPr="00426FF8">
        <w:rPr>
          <w:rFonts w:ascii="Arial" w:eastAsia="Times New Roman" w:hAnsi="Arial" w:cs="Arial"/>
          <w:sz w:val="24"/>
        </w:rPr>
        <w:t xml:space="preserve">O planejamento e a execução da terapêutica cirúrgica estão sob responsabilidade direta do cirurgião pediátrico, cuja atuação é determinante não apenas no diagnóstico imediato e no planejamento do tratamento da malformação, </w:t>
      </w:r>
      <w:r w:rsidRPr="00426FF8">
        <w:rPr>
          <w:rFonts w:ascii="Arial" w:eastAsia="Times New Roman" w:hAnsi="Arial" w:cs="Arial"/>
          <w:sz w:val="24"/>
        </w:rPr>
        <w:lastRenderedPageBreak/>
        <w:t xml:space="preserve">mas também no prognóstico funcional e na qualidade de vida futura do paciente. A condução desses casos requer conhecimento técnico aprofundado, habilidades cirúrgicas refinadas e tomada de decisões pautada em evidências científicas e protocolos clínicos atualizados. Frequentemente, as intervenções são realizadas em múltiplos estágios, envolvendo a colostomia inicial, a reconstrução anorretal por meio de anoplastia ou técnicas minimamente invasivas, e, posteriormente, o fechamento da estomia.  </w:t>
      </w:r>
    </w:p>
    <w:p w14:paraId="019AA247" w14:textId="77777777" w:rsidR="006D28F8" w:rsidRPr="00426FF8" w:rsidRDefault="00E72CA7" w:rsidP="003B1668">
      <w:pPr>
        <w:spacing w:after="3" w:line="360" w:lineRule="auto"/>
        <w:ind w:left="345" w:right="6" w:firstLine="698"/>
        <w:jc w:val="both"/>
        <w:rPr>
          <w:rFonts w:ascii="Arial" w:hAnsi="Arial" w:cs="Arial"/>
        </w:rPr>
      </w:pPr>
      <w:r w:rsidRPr="00426FF8">
        <w:rPr>
          <w:rFonts w:ascii="Arial" w:eastAsia="Times New Roman" w:hAnsi="Arial" w:cs="Arial"/>
          <w:sz w:val="24"/>
        </w:rPr>
        <w:t xml:space="preserve">A escolha da técnica deve ser cuidadosamente ponderada e depende de fatores como o tipo da malformação, a presença de fístulas e a associação com outras anomalias. A anorretoplastia assistida por laparoscopia é especialmente indicada para malformações mais simples, enquanto a anorretoplastia sagital posterior é amplamente utilizada para malformações mais complexas. Ambas demonstram eficácia nas correções e promovem o bem-estar dos pacientes. </w:t>
      </w:r>
    </w:p>
    <w:p w14:paraId="24503DB5" w14:textId="77777777" w:rsidR="006D28F8" w:rsidRPr="00426FF8" w:rsidRDefault="00E72CA7" w:rsidP="003B1668">
      <w:pPr>
        <w:spacing w:after="59" w:line="360" w:lineRule="auto"/>
        <w:ind w:left="345" w:right="6" w:firstLine="698"/>
        <w:jc w:val="both"/>
        <w:rPr>
          <w:rFonts w:ascii="Arial" w:hAnsi="Arial" w:cs="Arial"/>
        </w:rPr>
      </w:pPr>
      <w:r w:rsidRPr="00426FF8">
        <w:rPr>
          <w:rFonts w:ascii="Arial" w:eastAsia="Times New Roman" w:hAnsi="Arial" w:cs="Arial"/>
          <w:sz w:val="24"/>
        </w:rPr>
        <w:t xml:space="preserve">À luz da literatura científica contemporânea, observa-se uma valorização crescente da abordagem interdisciplinar e humanizada no cuidado ao neonato com malformações congênitas. O cuidado integral envolve não apenas os aspectos técnicos da correção cirúrgica, mas também o suporte emocional à família, o preparo para o seguimento ambulatorial, a reabilitação funcional e a prevenção de complicações. O impacto da imperfuração anal ultrapassa o ambiente hospitalar e impõe desafios contínuos aos cuidadores, exigindo intervenções educativas, orientações sobre o manejo domiciliar da estomia e acompanhamento a longo prazo para monitoramento da continência e do crescimento </w:t>
      </w:r>
      <w:r w:rsidRPr="00426FF8">
        <w:rPr>
          <w:rFonts w:ascii="Arial" w:eastAsia="Times New Roman" w:hAnsi="Arial" w:cs="Arial"/>
          <w:sz w:val="24"/>
          <w:vertAlign w:val="superscript"/>
        </w:rPr>
        <w:t>(7-9)</w:t>
      </w:r>
      <w:r w:rsidRPr="00426FF8">
        <w:rPr>
          <w:rFonts w:ascii="Arial" w:eastAsia="Times New Roman" w:hAnsi="Arial" w:cs="Arial"/>
          <w:sz w:val="24"/>
        </w:rPr>
        <w:t xml:space="preserve">. </w:t>
      </w:r>
    </w:p>
    <w:p w14:paraId="355C2046" w14:textId="77777777" w:rsidR="006D28F8" w:rsidRPr="00426FF8" w:rsidRDefault="00E72CA7" w:rsidP="003B1668">
      <w:pPr>
        <w:spacing w:after="3" w:line="360" w:lineRule="auto"/>
        <w:ind w:left="345" w:right="6" w:firstLine="698"/>
        <w:jc w:val="both"/>
        <w:rPr>
          <w:rFonts w:ascii="Arial" w:hAnsi="Arial" w:cs="Arial"/>
        </w:rPr>
      </w:pPr>
      <w:r w:rsidRPr="00426FF8">
        <w:rPr>
          <w:rFonts w:ascii="Arial" w:eastAsia="Times New Roman" w:hAnsi="Arial" w:cs="Arial"/>
          <w:sz w:val="24"/>
        </w:rPr>
        <w:t xml:space="preserve">Neste contexto, torna-se fundamental refletir sobre a importância de estratégias assistenciais que integrem a excelência da técnica da cirurgia pediátrica às dimensões humanas e sociais do cuidado. O presente artigo tem como objetivo discutir, à luz das evidências científicas, os principais aspectos relacionados à abordagem cirúrgica do recém-nascido com imperfuração anal, destacando as etapas terapêuticas, os desafios clínicos e o papel do cirurgião pediátrico na condução integral e qualificada desses casos. </w:t>
      </w:r>
    </w:p>
    <w:p w14:paraId="2A4EE267" w14:textId="77777777" w:rsidR="006D28F8" w:rsidRDefault="00E72CA7" w:rsidP="003B1668">
      <w:pPr>
        <w:spacing w:after="112" w:line="360" w:lineRule="auto"/>
        <w:ind w:left="1068"/>
      </w:pPr>
      <w:r>
        <w:rPr>
          <w:rFonts w:ascii="Times New Roman" w:eastAsia="Times New Roman" w:hAnsi="Times New Roman"/>
          <w:sz w:val="24"/>
        </w:rPr>
        <w:t xml:space="preserve"> </w:t>
      </w:r>
    </w:p>
    <w:p w14:paraId="5E4254BF" w14:textId="42D3D81A" w:rsidR="00CD1F31" w:rsidRPr="003B1668" w:rsidRDefault="001054E5" w:rsidP="003B1668">
      <w:pPr>
        <w:pStyle w:val="Ttulo1"/>
        <w:spacing w:line="360" w:lineRule="auto"/>
        <w:ind w:left="355"/>
        <w:rPr>
          <w:rFonts w:ascii="Arial" w:hAnsi="Arial" w:cs="Arial"/>
          <w:bCs/>
        </w:rPr>
      </w:pPr>
      <w:r>
        <w:rPr>
          <w:rFonts w:ascii="Arial" w:hAnsi="Arial" w:cs="Arial"/>
          <w:bCs/>
        </w:rPr>
        <w:t>Metodologia</w:t>
      </w:r>
      <w:r w:rsidR="00E72CA7" w:rsidRPr="00CD1F31">
        <w:rPr>
          <w:rFonts w:ascii="Arial" w:hAnsi="Arial" w:cs="Arial"/>
          <w:bCs/>
        </w:rPr>
        <w:t xml:space="preserve"> </w:t>
      </w:r>
    </w:p>
    <w:p w14:paraId="0E3FB77B" w14:textId="77777777" w:rsidR="006D28F8" w:rsidRPr="00CD1F31" w:rsidRDefault="00E72CA7" w:rsidP="003B1668">
      <w:pPr>
        <w:spacing w:after="3" w:line="360" w:lineRule="auto"/>
        <w:ind w:left="345" w:right="6" w:firstLine="698"/>
        <w:jc w:val="both"/>
        <w:rPr>
          <w:rFonts w:ascii="Arial" w:hAnsi="Arial" w:cs="Arial"/>
        </w:rPr>
      </w:pPr>
      <w:r w:rsidRPr="00CD1F31">
        <w:rPr>
          <w:rFonts w:ascii="Arial" w:eastAsia="Times New Roman" w:hAnsi="Arial" w:cs="Arial"/>
          <w:sz w:val="24"/>
        </w:rPr>
        <w:t xml:space="preserve">A presente pesquisa trata-se de uma revisão de literatura com abordagem qualitativa, voltada à sistematização e análise crítica de produções científicas </w:t>
      </w:r>
      <w:r w:rsidRPr="00CD1F31">
        <w:rPr>
          <w:rFonts w:ascii="Arial" w:eastAsia="Times New Roman" w:hAnsi="Arial" w:cs="Arial"/>
          <w:sz w:val="24"/>
        </w:rPr>
        <w:lastRenderedPageBreak/>
        <w:t xml:space="preserve">relacionadas à cirurgia pediátrica. A revisão de literatura, enquanto método, permite o aprofundamento teórico sobre determinado objeto de estudo por meio da identificação, seleção e interpretação de conteúdos relevantes previamente publicados. Esse tipo de investigação é essencial para mapear o conhecimento existente, identificar lacunas e orientar futuras pesquisas, além de oferecer subsídios para a prática clínica e acadêmica. </w:t>
      </w:r>
    </w:p>
    <w:p w14:paraId="3D6EA4CD" w14:textId="77777777" w:rsidR="006D28F8" w:rsidRDefault="00E72CA7">
      <w:pPr>
        <w:spacing w:after="133"/>
        <w:ind w:left="1068"/>
      </w:pPr>
      <w:r>
        <w:rPr>
          <w:rFonts w:ascii="Times New Roman" w:eastAsia="Times New Roman" w:hAnsi="Times New Roman"/>
          <w:sz w:val="20"/>
        </w:rPr>
        <w:t xml:space="preserve"> </w:t>
      </w:r>
    </w:p>
    <w:p w14:paraId="58B53260" w14:textId="77777777" w:rsidR="006D28F8" w:rsidRDefault="00E72CA7">
      <w:pPr>
        <w:spacing w:after="0"/>
        <w:ind w:left="355" w:right="4" w:hanging="10"/>
        <w:jc w:val="center"/>
      </w:pPr>
      <w:r>
        <w:rPr>
          <w:rFonts w:ascii="Times New Roman" w:eastAsia="Times New Roman" w:hAnsi="Times New Roman"/>
          <w:b/>
          <w:sz w:val="24"/>
        </w:rPr>
        <w:t>Quadro 01 –</w:t>
      </w:r>
      <w:r>
        <w:rPr>
          <w:rFonts w:ascii="Times New Roman" w:eastAsia="Times New Roman" w:hAnsi="Times New Roman"/>
          <w:sz w:val="24"/>
        </w:rPr>
        <w:t xml:space="preserve"> Metodologia da Revisão de Literatura. </w:t>
      </w:r>
    </w:p>
    <w:tbl>
      <w:tblPr>
        <w:tblStyle w:val="TableGrid"/>
        <w:tblW w:w="9088" w:type="dxa"/>
        <w:tblInd w:w="346" w:type="dxa"/>
        <w:tblCellMar>
          <w:top w:w="54" w:type="dxa"/>
          <w:right w:w="60" w:type="dxa"/>
        </w:tblCellMar>
        <w:tblLook w:val="04A0" w:firstRow="1" w:lastRow="0" w:firstColumn="1" w:lastColumn="0" w:noHBand="0" w:noVBand="1"/>
      </w:tblPr>
      <w:tblGrid>
        <w:gridCol w:w="1788"/>
        <w:gridCol w:w="7300"/>
      </w:tblGrid>
      <w:tr w:rsidR="006D28F8" w14:paraId="7E93EBCE" w14:textId="77777777">
        <w:trPr>
          <w:trHeight w:val="240"/>
        </w:trPr>
        <w:tc>
          <w:tcPr>
            <w:tcW w:w="1788" w:type="dxa"/>
            <w:tcBorders>
              <w:top w:val="single" w:sz="4" w:space="0" w:color="7F7F7F"/>
              <w:left w:val="nil"/>
              <w:bottom w:val="single" w:sz="4" w:space="0" w:color="7F7F7F"/>
              <w:right w:val="nil"/>
            </w:tcBorders>
          </w:tcPr>
          <w:p w14:paraId="3A5A67EA" w14:textId="77777777" w:rsidR="006D28F8" w:rsidRDefault="00E72CA7">
            <w:pPr>
              <w:ind w:right="36"/>
              <w:jc w:val="center"/>
            </w:pPr>
            <w:r>
              <w:rPr>
                <w:rFonts w:ascii="Times New Roman" w:eastAsia="Times New Roman" w:hAnsi="Times New Roman"/>
                <w:b/>
                <w:sz w:val="20"/>
              </w:rPr>
              <w:t>Etapa</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39514A15" w14:textId="77777777" w:rsidR="006D28F8" w:rsidRDefault="00E72CA7">
            <w:pPr>
              <w:ind w:right="54"/>
              <w:jc w:val="center"/>
            </w:pPr>
            <w:r>
              <w:rPr>
                <w:rFonts w:ascii="Times New Roman" w:eastAsia="Times New Roman" w:hAnsi="Times New Roman"/>
                <w:b/>
                <w:sz w:val="20"/>
              </w:rPr>
              <w:t>Descrição detalhada</w:t>
            </w:r>
            <w:r>
              <w:rPr>
                <w:rFonts w:ascii="Times New Roman" w:eastAsia="Times New Roman" w:hAnsi="Times New Roman"/>
                <w:sz w:val="20"/>
              </w:rPr>
              <w:t xml:space="preserve"> </w:t>
            </w:r>
          </w:p>
        </w:tc>
      </w:tr>
      <w:tr w:rsidR="006D28F8" w14:paraId="6487E22F" w14:textId="77777777">
        <w:trPr>
          <w:trHeight w:val="698"/>
        </w:trPr>
        <w:tc>
          <w:tcPr>
            <w:tcW w:w="1788" w:type="dxa"/>
            <w:tcBorders>
              <w:top w:val="single" w:sz="4" w:space="0" w:color="7F7F7F"/>
              <w:left w:val="nil"/>
              <w:bottom w:val="single" w:sz="4" w:space="0" w:color="7F7F7F"/>
              <w:right w:val="nil"/>
            </w:tcBorders>
          </w:tcPr>
          <w:p w14:paraId="0BCA386C" w14:textId="77777777" w:rsidR="006D28F8" w:rsidRDefault="00E72CA7">
            <w:pPr>
              <w:ind w:right="37"/>
              <w:jc w:val="center"/>
            </w:pPr>
            <w:r>
              <w:rPr>
                <w:rFonts w:ascii="Times New Roman" w:eastAsia="Times New Roman" w:hAnsi="Times New Roman"/>
                <w:b/>
                <w:sz w:val="20"/>
              </w:rPr>
              <w:t xml:space="preserve">1. Definição do </w:t>
            </w:r>
          </w:p>
          <w:p w14:paraId="67E34101" w14:textId="77777777" w:rsidR="006D28F8" w:rsidRDefault="00E72CA7">
            <w:pPr>
              <w:ind w:right="33"/>
              <w:jc w:val="center"/>
            </w:pPr>
            <w:r>
              <w:rPr>
                <w:rFonts w:ascii="Times New Roman" w:eastAsia="Times New Roman" w:hAnsi="Times New Roman"/>
                <w:b/>
                <w:sz w:val="20"/>
              </w:rPr>
              <w:t xml:space="preserve">Objeto de </w:t>
            </w:r>
          </w:p>
          <w:p w14:paraId="14419EEE" w14:textId="77777777" w:rsidR="006D28F8" w:rsidRDefault="00E72CA7">
            <w:pPr>
              <w:ind w:right="36"/>
              <w:jc w:val="center"/>
            </w:pPr>
            <w:r>
              <w:rPr>
                <w:rFonts w:ascii="Times New Roman" w:eastAsia="Times New Roman" w:hAnsi="Times New Roman"/>
                <w:b/>
                <w:sz w:val="20"/>
              </w:rPr>
              <w:t>Estudo</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347AC297" w14:textId="77777777" w:rsidR="006D28F8" w:rsidRDefault="00E72CA7">
            <w:pPr>
              <w:ind w:right="48"/>
              <w:jc w:val="both"/>
            </w:pPr>
            <w:r>
              <w:rPr>
                <w:rFonts w:ascii="Times New Roman" w:eastAsia="Times New Roman" w:hAnsi="Times New Roman"/>
                <w:sz w:val="20"/>
              </w:rPr>
              <w:t xml:space="preserve">A revisão foca na </w:t>
            </w:r>
            <w:r>
              <w:rPr>
                <w:rFonts w:ascii="Times New Roman" w:eastAsia="Times New Roman" w:hAnsi="Times New Roman"/>
                <w:b/>
                <w:sz w:val="20"/>
              </w:rPr>
              <w:t>cirurgia pediátrica</w:t>
            </w:r>
            <w:r>
              <w:rPr>
                <w:rFonts w:ascii="Times New Roman" w:eastAsia="Times New Roman" w:hAnsi="Times New Roman"/>
                <w:sz w:val="20"/>
              </w:rPr>
              <w:t xml:space="preserve">, com ênfase nas complicações pós-operatórias e cuidados no pré-operatório. A seleção de artigos abrange os aspectos cirúrgicos, diagnósticos e terapêuticos voltados à saúde infantil. </w:t>
            </w:r>
          </w:p>
        </w:tc>
      </w:tr>
      <w:tr w:rsidR="006D28F8" w14:paraId="5C14B0FE" w14:textId="77777777">
        <w:trPr>
          <w:trHeight w:val="701"/>
        </w:trPr>
        <w:tc>
          <w:tcPr>
            <w:tcW w:w="1788" w:type="dxa"/>
            <w:tcBorders>
              <w:top w:val="single" w:sz="4" w:space="0" w:color="7F7F7F"/>
              <w:left w:val="nil"/>
              <w:bottom w:val="single" w:sz="4" w:space="0" w:color="7F7F7F"/>
              <w:right w:val="nil"/>
            </w:tcBorders>
          </w:tcPr>
          <w:p w14:paraId="4BFD2247" w14:textId="77777777" w:rsidR="006D28F8" w:rsidRDefault="00E72CA7">
            <w:pPr>
              <w:ind w:left="581" w:hanging="197"/>
            </w:pPr>
            <w:r>
              <w:rPr>
                <w:rFonts w:ascii="Times New Roman" w:eastAsia="Times New Roman" w:hAnsi="Times New Roman"/>
                <w:b/>
                <w:sz w:val="20"/>
              </w:rPr>
              <w:t>2. Bases de Dados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4918EBA3" w14:textId="77777777" w:rsidR="006D28F8" w:rsidRDefault="00E72CA7">
            <w:pPr>
              <w:ind w:right="50"/>
              <w:jc w:val="both"/>
            </w:pPr>
            <w:r>
              <w:rPr>
                <w:rFonts w:ascii="Times New Roman" w:eastAsia="Times New Roman" w:hAnsi="Times New Roman"/>
                <w:sz w:val="20"/>
              </w:rPr>
              <w:t>Google Acadêmico</w:t>
            </w:r>
            <w:r>
              <w:rPr>
                <w:rFonts w:ascii="Times New Roman" w:eastAsia="Times New Roman" w:hAnsi="Times New Roman"/>
                <w:b/>
                <w:sz w:val="20"/>
              </w:rPr>
              <w:t xml:space="preserve"> foi utilizado como a principal base de dados, complementado por </w:t>
            </w:r>
            <w:r>
              <w:rPr>
                <w:rFonts w:ascii="Times New Roman" w:eastAsia="Times New Roman" w:hAnsi="Times New Roman"/>
                <w:sz w:val="20"/>
              </w:rPr>
              <w:t>LILACS</w:t>
            </w:r>
            <w:r>
              <w:rPr>
                <w:rFonts w:ascii="Times New Roman" w:eastAsia="Times New Roman" w:hAnsi="Times New Roman"/>
                <w:b/>
                <w:sz w:val="20"/>
              </w:rPr>
              <w:t xml:space="preserve"> e </w:t>
            </w:r>
            <w:r>
              <w:rPr>
                <w:rFonts w:ascii="Times New Roman" w:eastAsia="Times New Roman" w:hAnsi="Times New Roman"/>
                <w:sz w:val="20"/>
              </w:rPr>
              <w:t>BDENF</w:t>
            </w:r>
            <w:r>
              <w:rPr>
                <w:rFonts w:ascii="Times New Roman" w:eastAsia="Times New Roman" w:hAnsi="Times New Roman"/>
                <w:b/>
                <w:sz w:val="20"/>
              </w:rPr>
              <w:t xml:space="preserve">, que são fontes relevantes na área da saúde. Estas bases oferecem acesso a uma vasta quantidade de artigos científicos revisados por pares. </w:t>
            </w:r>
          </w:p>
        </w:tc>
      </w:tr>
      <w:tr w:rsidR="006D28F8" w14:paraId="2B5F277B" w14:textId="77777777">
        <w:trPr>
          <w:trHeight w:val="929"/>
        </w:trPr>
        <w:tc>
          <w:tcPr>
            <w:tcW w:w="1788" w:type="dxa"/>
            <w:tcBorders>
              <w:top w:val="single" w:sz="4" w:space="0" w:color="7F7F7F"/>
              <w:left w:val="nil"/>
              <w:bottom w:val="single" w:sz="4" w:space="0" w:color="7F7F7F"/>
              <w:right w:val="nil"/>
            </w:tcBorders>
          </w:tcPr>
          <w:p w14:paraId="20D6E5E1" w14:textId="77777777" w:rsidR="006D28F8" w:rsidRDefault="00E72CA7">
            <w:pPr>
              <w:ind w:left="417" w:hanging="151"/>
            </w:pPr>
            <w:r>
              <w:rPr>
                <w:rFonts w:ascii="Times New Roman" w:eastAsia="Times New Roman" w:hAnsi="Times New Roman"/>
                <w:b/>
                <w:sz w:val="20"/>
              </w:rPr>
              <w:t>3. Descritores Utilizados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6F3DA7E6" w14:textId="60BD48C2" w:rsidR="006D28F8" w:rsidRDefault="00E72CA7">
            <w:pPr>
              <w:ind w:right="50"/>
              <w:jc w:val="both"/>
            </w:pPr>
            <w:r>
              <w:rPr>
                <w:rFonts w:ascii="Times New Roman" w:eastAsia="Times New Roman" w:hAnsi="Times New Roman"/>
                <w:sz w:val="20"/>
              </w:rPr>
              <w:t xml:space="preserve">A combinação dos descritores </w:t>
            </w:r>
            <w:r>
              <w:rPr>
                <w:rFonts w:ascii="Times New Roman" w:eastAsia="Times New Roman" w:hAnsi="Times New Roman"/>
                <w:b/>
                <w:sz w:val="20"/>
              </w:rPr>
              <w:t>"Cirurgia Pediátrica"</w:t>
            </w:r>
            <w:r>
              <w:rPr>
                <w:rFonts w:ascii="Times New Roman" w:eastAsia="Times New Roman" w:hAnsi="Times New Roman"/>
                <w:sz w:val="20"/>
              </w:rPr>
              <w:t xml:space="preserve">, </w:t>
            </w:r>
            <w:r>
              <w:rPr>
                <w:rFonts w:ascii="Times New Roman" w:eastAsia="Times New Roman" w:hAnsi="Times New Roman"/>
                <w:b/>
                <w:sz w:val="20"/>
              </w:rPr>
              <w:t xml:space="preserve">"Complicações </w:t>
            </w:r>
            <w:r w:rsidR="00715ED3">
              <w:rPr>
                <w:rFonts w:ascii="Times New Roman" w:eastAsia="Times New Roman" w:hAnsi="Times New Roman"/>
                <w:b/>
                <w:sz w:val="20"/>
              </w:rPr>
              <w:t>Pós-operatórias</w:t>
            </w:r>
            <w:r>
              <w:rPr>
                <w:rFonts w:ascii="Times New Roman" w:eastAsia="Times New Roman" w:hAnsi="Times New Roman"/>
                <w:b/>
                <w:sz w:val="20"/>
              </w:rPr>
              <w:t>"</w:t>
            </w:r>
            <w:r>
              <w:rPr>
                <w:rFonts w:ascii="Times New Roman" w:eastAsia="Times New Roman" w:hAnsi="Times New Roman"/>
                <w:sz w:val="20"/>
              </w:rPr>
              <w:t xml:space="preserve"> e </w:t>
            </w:r>
            <w:r>
              <w:rPr>
                <w:rFonts w:ascii="Times New Roman" w:eastAsia="Times New Roman" w:hAnsi="Times New Roman"/>
                <w:b/>
                <w:sz w:val="20"/>
              </w:rPr>
              <w:t>"Cuidados Pré-Operatórios"</w:t>
            </w:r>
            <w:r>
              <w:rPr>
                <w:rFonts w:ascii="Times New Roman" w:eastAsia="Times New Roman" w:hAnsi="Times New Roman"/>
                <w:sz w:val="20"/>
              </w:rPr>
              <w:t xml:space="preserve"> foi realizada utilizando operadores booleanos AND e OR para refinar e ampliar os resultados. Os descritores foram confirmados pelo vocabulário </w:t>
            </w:r>
            <w:r>
              <w:rPr>
                <w:rFonts w:ascii="Times New Roman" w:eastAsia="Times New Roman" w:hAnsi="Times New Roman"/>
                <w:b/>
                <w:sz w:val="20"/>
              </w:rPr>
              <w:t>DeCS (Descritores em Ciências da Saúde)</w:t>
            </w:r>
            <w:r>
              <w:rPr>
                <w:rFonts w:ascii="Times New Roman" w:eastAsia="Times New Roman" w:hAnsi="Times New Roman"/>
                <w:sz w:val="20"/>
              </w:rPr>
              <w:t xml:space="preserve">. </w:t>
            </w:r>
          </w:p>
        </w:tc>
      </w:tr>
      <w:tr w:rsidR="006D28F8" w14:paraId="0FDE362B" w14:textId="77777777">
        <w:trPr>
          <w:trHeight w:val="701"/>
        </w:trPr>
        <w:tc>
          <w:tcPr>
            <w:tcW w:w="1788" w:type="dxa"/>
            <w:tcBorders>
              <w:top w:val="single" w:sz="4" w:space="0" w:color="7F7F7F"/>
              <w:left w:val="nil"/>
              <w:bottom w:val="single" w:sz="4" w:space="0" w:color="7F7F7F"/>
              <w:right w:val="nil"/>
            </w:tcBorders>
          </w:tcPr>
          <w:p w14:paraId="7C7A55FF" w14:textId="77777777" w:rsidR="006D28F8" w:rsidRDefault="00E72CA7">
            <w:pPr>
              <w:ind w:left="590" w:hanging="408"/>
            </w:pPr>
            <w:r>
              <w:rPr>
                <w:rFonts w:ascii="Times New Roman" w:eastAsia="Times New Roman" w:hAnsi="Times New Roman"/>
                <w:b/>
                <w:sz w:val="20"/>
              </w:rPr>
              <w:t>4. Estratégia de Busca</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7C42204D" w14:textId="77777777" w:rsidR="006D28F8" w:rsidRDefault="00E72CA7">
            <w:pPr>
              <w:ind w:right="55"/>
              <w:jc w:val="both"/>
            </w:pPr>
            <w:r>
              <w:rPr>
                <w:rFonts w:ascii="Times New Roman" w:eastAsia="Times New Roman" w:hAnsi="Times New Roman"/>
                <w:sz w:val="20"/>
              </w:rPr>
              <w:t xml:space="preserve">A busca foi realizada entre os meses de janeiro e março de 2025. Foram considerados apenas artigos com texto completo disponível. A pesquisa se concentrou em publicações de </w:t>
            </w:r>
            <w:r>
              <w:rPr>
                <w:rFonts w:ascii="Times New Roman" w:eastAsia="Times New Roman" w:hAnsi="Times New Roman"/>
                <w:b/>
                <w:sz w:val="20"/>
              </w:rPr>
              <w:t>2020 a 2024</w:t>
            </w:r>
            <w:r>
              <w:rPr>
                <w:rFonts w:ascii="Times New Roman" w:eastAsia="Times New Roman" w:hAnsi="Times New Roman"/>
                <w:sz w:val="20"/>
              </w:rPr>
              <w:t xml:space="preserve">. </w:t>
            </w:r>
          </w:p>
        </w:tc>
      </w:tr>
      <w:tr w:rsidR="006D28F8" w14:paraId="668E59F2" w14:textId="77777777">
        <w:trPr>
          <w:trHeight w:val="1390"/>
        </w:trPr>
        <w:tc>
          <w:tcPr>
            <w:tcW w:w="1788" w:type="dxa"/>
            <w:tcBorders>
              <w:top w:val="single" w:sz="4" w:space="0" w:color="7F7F7F"/>
              <w:left w:val="nil"/>
              <w:bottom w:val="single" w:sz="4" w:space="0" w:color="7F7F7F"/>
              <w:right w:val="nil"/>
            </w:tcBorders>
          </w:tcPr>
          <w:p w14:paraId="5AD0BD67" w14:textId="77777777" w:rsidR="006D28F8" w:rsidRDefault="00E72CA7">
            <w:pPr>
              <w:ind w:left="485" w:hanging="247"/>
            </w:pPr>
            <w:r>
              <w:rPr>
                <w:rFonts w:ascii="Times New Roman" w:eastAsia="Times New Roman" w:hAnsi="Times New Roman"/>
                <w:b/>
                <w:sz w:val="20"/>
              </w:rPr>
              <w:t>5. Critérios de Inclusão</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14FEF196" w14:textId="77777777" w:rsidR="006D28F8" w:rsidRDefault="00E72CA7">
            <w:r>
              <w:rPr>
                <w:rFonts w:ascii="Times New Roman" w:eastAsia="Times New Roman" w:hAnsi="Times New Roman"/>
                <w:sz w:val="20"/>
              </w:rPr>
              <w:t xml:space="preserve">Artigos que:  </w:t>
            </w:r>
          </w:p>
          <w:p w14:paraId="1386C0D1" w14:textId="77777777" w:rsidR="006D28F8" w:rsidRDefault="00E72CA7">
            <w:pPr>
              <w:numPr>
                <w:ilvl w:val="0"/>
                <w:numId w:val="3"/>
              </w:numPr>
            </w:pPr>
            <w:r>
              <w:rPr>
                <w:rFonts w:ascii="Times New Roman" w:eastAsia="Times New Roman" w:hAnsi="Times New Roman"/>
                <w:sz w:val="20"/>
              </w:rPr>
              <w:t xml:space="preserve">Foram publicados entre </w:t>
            </w:r>
            <w:r>
              <w:rPr>
                <w:rFonts w:ascii="Times New Roman" w:eastAsia="Times New Roman" w:hAnsi="Times New Roman"/>
                <w:b/>
                <w:sz w:val="20"/>
              </w:rPr>
              <w:t>2020 e 2024</w:t>
            </w:r>
            <w:r>
              <w:rPr>
                <w:rFonts w:ascii="Times New Roman" w:eastAsia="Times New Roman" w:hAnsi="Times New Roman"/>
                <w:sz w:val="20"/>
              </w:rPr>
              <w:t xml:space="preserve">;  </w:t>
            </w:r>
          </w:p>
          <w:p w14:paraId="339FC3AE" w14:textId="77777777" w:rsidR="006D28F8" w:rsidRDefault="00E72CA7">
            <w:pPr>
              <w:numPr>
                <w:ilvl w:val="0"/>
                <w:numId w:val="3"/>
              </w:numPr>
            </w:pPr>
            <w:r>
              <w:rPr>
                <w:rFonts w:ascii="Times New Roman" w:eastAsia="Times New Roman" w:hAnsi="Times New Roman"/>
                <w:sz w:val="20"/>
              </w:rPr>
              <w:t xml:space="preserve">Apresentaram conteúdo completo e acessível online;  </w:t>
            </w:r>
          </w:p>
          <w:p w14:paraId="1322B511" w14:textId="77777777" w:rsidR="006D28F8" w:rsidRDefault="00E72CA7">
            <w:pPr>
              <w:numPr>
                <w:ilvl w:val="0"/>
                <w:numId w:val="3"/>
              </w:numPr>
            </w:pPr>
            <w:r>
              <w:rPr>
                <w:rFonts w:ascii="Times New Roman" w:eastAsia="Times New Roman" w:hAnsi="Times New Roman"/>
                <w:sz w:val="20"/>
              </w:rPr>
              <w:t xml:space="preserve">Estavam escritos em português, inglês ou espanhol;  </w:t>
            </w:r>
          </w:p>
          <w:p w14:paraId="35891243" w14:textId="7F12067C" w:rsidR="006D28F8" w:rsidRDefault="00E72CA7">
            <w:pPr>
              <w:numPr>
                <w:ilvl w:val="0"/>
                <w:numId w:val="3"/>
              </w:numPr>
            </w:pPr>
            <w:r>
              <w:rPr>
                <w:rFonts w:ascii="Times New Roman" w:eastAsia="Times New Roman" w:hAnsi="Times New Roman"/>
                <w:sz w:val="20"/>
              </w:rPr>
              <w:t xml:space="preserve">Tratavam diretamente de aspectos de </w:t>
            </w:r>
            <w:r>
              <w:rPr>
                <w:rFonts w:ascii="Times New Roman" w:eastAsia="Times New Roman" w:hAnsi="Times New Roman"/>
                <w:b/>
                <w:sz w:val="20"/>
              </w:rPr>
              <w:t>cirurgia pediátrica</w:t>
            </w:r>
            <w:r>
              <w:rPr>
                <w:rFonts w:ascii="Times New Roman" w:eastAsia="Times New Roman" w:hAnsi="Times New Roman"/>
                <w:sz w:val="20"/>
              </w:rPr>
              <w:t xml:space="preserve">, </w:t>
            </w:r>
            <w:r>
              <w:rPr>
                <w:rFonts w:ascii="Times New Roman" w:eastAsia="Times New Roman" w:hAnsi="Times New Roman"/>
                <w:b/>
                <w:sz w:val="20"/>
              </w:rPr>
              <w:t xml:space="preserve">complicações </w:t>
            </w:r>
            <w:r w:rsidR="00715ED3">
              <w:rPr>
                <w:rFonts w:ascii="Times New Roman" w:eastAsia="Times New Roman" w:hAnsi="Times New Roman"/>
                <w:b/>
                <w:sz w:val="20"/>
              </w:rPr>
              <w:t>pós-operatórias</w:t>
            </w:r>
            <w:r>
              <w:rPr>
                <w:rFonts w:ascii="Times New Roman" w:eastAsia="Times New Roman" w:hAnsi="Times New Roman"/>
                <w:sz w:val="20"/>
              </w:rPr>
              <w:t xml:space="preserve"> ou </w:t>
            </w:r>
            <w:r>
              <w:rPr>
                <w:rFonts w:ascii="Times New Roman" w:eastAsia="Times New Roman" w:hAnsi="Times New Roman"/>
                <w:b/>
                <w:sz w:val="20"/>
              </w:rPr>
              <w:t>cuidados pré-operatórios</w:t>
            </w:r>
            <w:r>
              <w:rPr>
                <w:rFonts w:ascii="Times New Roman" w:eastAsia="Times New Roman" w:hAnsi="Times New Roman"/>
                <w:sz w:val="20"/>
              </w:rPr>
              <w:t xml:space="preserve"> em recém-nascidos. </w:t>
            </w:r>
          </w:p>
        </w:tc>
      </w:tr>
      <w:tr w:rsidR="006D28F8" w14:paraId="0BD196BF" w14:textId="77777777">
        <w:trPr>
          <w:trHeight w:val="1159"/>
        </w:trPr>
        <w:tc>
          <w:tcPr>
            <w:tcW w:w="1788" w:type="dxa"/>
            <w:tcBorders>
              <w:top w:val="single" w:sz="4" w:space="0" w:color="7F7F7F"/>
              <w:left w:val="nil"/>
              <w:bottom w:val="single" w:sz="4" w:space="0" w:color="7F7F7F"/>
              <w:right w:val="nil"/>
            </w:tcBorders>
          </w:tcPr>
          <w:p w14:paraId="7E1D8F4C" w14:textId="77777777" w:rsidR="006D28F8" w:rsidRDefault="00E72CA7">
            <w:pPr>
              <w:ind w:left="464" w:hanging="226"/>
            </w:pPr>
            <w:r>
              <w:rPr>
                <w:rFonts w:ascii="Times New Roman" w:eastAsia="Times New Roman" w:hAnsi="Times New Roman"/>
                <w:b/>
                <w:sz w:val="20"/>
              </w:rPr>
              <w:t>6. Critérios de Exclusão</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4F0F5683" w14:textId="77777777" w:rsidR="006D28F8" w:rsidRDefault="00E72CA7">
            <w:r>
              <w:rPr>
                <w:rFonts w:ascii="Times New Roman" w:eastAsia="Times New Roman" w:hAnsi="Times New Roman"/>
                <w:sz w:val="20"/>
              </w:rPr>
              <w:t xml:space="preserve">Artigos que:  </w:t>
            </w:r>
          </w:p>
          <w:p w14:paraId="1A76BBD4" w14:textId="77777777" w:rsidR="006D28F8" w:rsidRDefault="00E72CA7">
            <w:pPr>
              <w:numPr>
                <w:ilvl w:val="0"/>
                <w:numId w:val="4"/>
              </w:numPr>
              <w:ind w:right="368"/>
            </w:pPr>
            <w:r>
              <w:rPr>
                <w:rFonts w:ascii="Times New Roman" w:eastAsia="Times New Roman" w:hAnsi="Times New Roman"/>
                <w:sz w:val="20"/>
              </w:rPr>
              <w:t xml:space="preserve">Foram duplicados em mais de uma base de dados;  </w:t>
            </w:r>
          </w:p>
          <w:p w14:paraId="58107E7E" w14:textId="0AC2E284" w:rsidR="006D28F8" w:rsidRDefault="00E72CA7">
            <w:pPr>
              <w:numPr>
                <w:ilvl w:val="0"/>
                <w:numId w:val="4"/>
              </w:numPr>
              <w:ind w:right="368"/>
            </w:pPr>
            <w:r>
              <w:rPr>
                <w:rFonts w:ascii="Times New Roman" w:eastAsia="Times New Roman" w:hAnsi="Times New Roman"/>
                <w:sz w:val="20"/>
              </w:rPr>
              <w:t xml:space="preserve">Eram editoriais, cartas ao leitor, resumos de congressos ou artigos de </w:t>
            </w:r>
            <w:r w:rsidR="00715ED3">
              <w:rPr>
                <w:rFonts w:ascii="Times New Roman" w:eastAsia="Times New Roman" w:hAnsi="Times New Roman"/>
                <w:sz w:val="20"/>
              </w:rPr>
              <w:t>opinião; -</w:t>
            </w:r>
            <w:r>
              <w:rPr>
                <w:rFonts w:ascii="Times New Roman" w:eastAsia="Times New Roman" w:hAnsi="Times New Roman"/>
                <w:sz w:val="20"/>
              </w:rPr>
              <w:t xml:space="preserve"> Não abordavam diretamente o tema da cirurgia pediátrica ou complicações </w:t>
            </w:r>
            <w:r w:rsidR="00715ED3">
              <w:rPr>
                <w:rFonts w:ascii="Times New Roman" w:eastAsia="Times New Roman" w:hAnsi="Times New Roman"/>
                <w:sz w:val="20"/>
              </w:rPr>
              <w:t>pós-operatórias</w:t>
            </w:r>
            <w:r>
              <w:rPr>
                <w:rFonts w:ascii="Times New Roman" w:eastAsia="Times New Roman" w:hAnsi="Times New Roman"/>
                <w:sz w:val="20"/>
              </w:rPr>
              <w:t xml:space="preserve"> em recém-nascidos. </w:t>
            </w:r>
          </w:p>
        </w:tc>
      </w:tr>
      <w:tr w:rsidR="006D28F8" w14:paraId="10FEC4DA" w14:textId="77777777">
        <w:trPr>
          <w:trHeight w:val="470"/>
        </w:trPr>
        <w:tc>
          <w:tcPr>
            <w:tcW w:w="1788" w:type="dxa"/>
            <w:tcBorders>
              <w:top w:val="single" w:sz="4" w:space="0" w:color="7F7F7F"/>
              <w:left w:val="nil"/>
              <w:bottom w:val="single" w:sz="4" w:space="0" w:color="7F7F7F"/>
              <w:right w:val="nil"/>
            </w:tcBorders>
          </w:tcPr>
          <w:p w14:paraId="0290D13E" w14:textId="77777777" w:rsidR="006D28F8" w:rsidRDefault="00E72CA7">
            <w:pPr>
              <w:ind w:left="364" w:hanging="182"/>
              <w:jc w:val="both"/>
            </w:pPr>
            <w:r>
              <w:rPr>
                <w:rFonts w:ascii="Times New Roman" w:eastAsia="Times New Roman" w:hAnsi="Times New Roman"/>
                <w:b/>
                <w:sz w:val="20"/>
              </w:rPr>
              <w:t>7. Seleção Final dos Artigos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08B7DF50" w14:textId="77777777" w:rsidR="006D28F8" w:rsidRDefault="00E72CA7">
            <w:pPr>
              <w:jc w:val="both"/>
            </w:pPr>
            <w:r>
              <w:rPr>
                <w:rFonts w:ascii="Times New Roman" w:eastAsia="Times New Roman" w:hAnsi="Times New Roman"/>
                <w:sz w:val="20"/>
              </w:rPr>
              <w:t xml:space="preserve">Após a leitura crítica dos resumos, foram selecionados </w:t>
            </w:r>
            <w:r>
              <w:rPr>
                <w:rFonts w:ascii="Times New Roman" w:eastAsia="Times New Roman" w:hAnsi="Times New Roman"/>
                <w:b/>
                <w:sz w:val="20"/>
              </w:rPr>
              <w:t>11 artigos</w:t>
            </w:r>
            <w:r>
              <w:rPr>
                <w:rFonts w:ascii="Times New Roman" w:eastAsia="Times New Roman" w:hAnsi="Times New Roman"/>
                <w:sz w:val="20"/>
              </w:rPr>
              <w:t xml:space="preserve"> que atendiam a todos os critérios de inclusão e exclusão. Estes artigos formaram o corpus final da revisão. </w:t>
            </w:r>
          </w:p>
        </w:tc>
      </w:tr>
      <w:tr w:rsidR="006D28F8" w14:paraId="568AD82E" w14:textId="77777777">
        <w:trPr>
          <w:trHeight w:val="2079"/>
        </w:trPr>
        <w:tc>
          <w:tcPr>
            <w:tcW w:w="1788" w:type="dxa"/>
            <w:tcBorders>
              <w:top w:val="single" w:sz="4" w:space="0" w:color="7F7F7F"/>
              <w:left w:val="nil"/>
              <w:bottom w:val="single" w:sz="4" w:space="0" w:color="7F7F7F"/>
              <w:right w:val="nil"/>
            </w:tcBorders>
          </w:tcPr>
          <w:p w14:paraId="18D29FED" w14:textId="77777777" w:rsidR="006D28F8" w:rsidRDefault="00E72CA7">
            <w:pPr>
              <w:ind w:left="580" w:hanging="314"/>
            </w:pPr>
            <w:r>
              <w:rPr>
                <w:rFonts w:ascii="Times New Roman" w:eastAsia="Times New Roman" w:hAnsi="Times New Roman"/>
                <w:b/>
                <w:sz w:val="20"/>
              </w:rPr>
              <w:t>8. Análise dos Dados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634E0F4A" w14:textId="77777777" w:rsidR="006D28F8" w:rsidRDefault="00E72CA7">
            <w:pPr>
              <w:spacing w:line="240" w:lineRule="auto"/>
              <w:ind w:right="51"/>
              <w:jc w:val="both"/>
            </w:pPr>
            <w:r>
              <w:rPr>
                <w:rFonts w:ascii="Times New Roman" w:eastAsia="Times New Roman" w:hAnsi="Times New Roman"/>
                <w:sz w:val="20"/>
              </w:rPr>
              <w:t xml:space="preserve">A análise dos dados será realizada utilizando a </w:t>
            </w:r>
            <w:r>
              <w:rPr>
                <w:rFonts w:ascii="Times New Roman" w:eastAsia="Times New Roman" w:hAnsi="Times New Roman"/>
                <w:b/>
                <w:sz w:val="20"/>
              </w:rPr>
              <w:t>análise temática</w:t>
            </w:r>
            <w:r>
              <w:rPr>
                <w:rFonts w:ascii="Times New Roman" w:eastAsia="Times New Roman" w:hAnsi="Times New Roman"/>
                <w:sz w:val="20"/>
              </w:rPr>
              <w:t xml:space="preserve"> proposta por Minayo (2023). Esta técnica qualitativa permite identificar padrões e núcleos de sentido nos textos analisados, divididos em três etapas:  </w:t>
            </w:r>
          </w:p>
          <w:p w14:paraId="44AD7751" w14:textId="77777777" w:rsidR="006D28F8" w:rsidRDefault="00E72CA7">
            <w:pPr>
              <w:numPr>
                <w:ilvl w:val="0"/>
                <w:numId w:val="5"/>
              </w:numPr>
              <w:spacing w:after="1" w:line="240" w:lineRule="auto"/>
            </w:pPr>
            <w:r>
              <w:rPr>
                <w:rFonts w:ascii="Times New Roman" w:eastAsia="Times New Roman" w:hAnsi="Times New Roman"/>
                <w:b/>
                <w:sz w:val="20"/>
              </w:rPr>
              <w:t>Pré-análise</w:t>
            </w:r>
            <w:r>
              <w:rPr>
                <w:rFonts w:ascii="Times New Roman" w:eastAsia="Times New Roman" w:hAnsi="Times New Roman"/>
                <w:sz w:val="20"/>
              </w:rPr>
              <w:t xml:space="preserve">: Organização do material, leitura flutuante e formulação de hipóteses iniciais.  </w:t>
            </w:r>
          </w:p>
          <w:p w14:paraId="4DC73019" w14:textId="77777777" w:rsidR="006D28F8" w:rsidRDefault="00E72CA7">
            <w:pPr>
              <w:numPr>
                <w:ilvl w:val="0"/>
                <w:numId w:val="5"/>
              </w:numPr>
              <w:spacing w:after="2" w:line="240" w:lineRule="auto"/>
            </w:pPr>
            <w:r>
              <w:rPr>
                <w:rFonts w:ascii="Times New Roman" w:eastAsia="Times New Roman" w:hAnsi="Times New Roman"/>
                <w:b/>
                <w:sz w:val="20"/>
              </w:rPr>
              <w:t>Exploração do Material</w:t>
            </w:r>
            <w:r>
              <w:rPr>
                <w:rFonts w:ascii="Times New Roman" w:eastAsia="Times New Roman" w:hAnsi="Times New Roman"/>
                <w:sz w:val="20"/>
              </w:rPr>
              <w:t xml:space="preserve">: Codificação dos dados e categorização das unidades de registro.  </w:t>
            </w:r>
          </w:p>
          <w:p w14:paraId="6D8D0878" w14:textId="77777777" w:rsidR="006D28F8" w:rsidRDefault="00E72CA7">
            <w:pPr>
              <w:numPr>
                <w:ilvl w:val="0"/>
                <w:numId w:val="5"/>
              </w:numPr>
            </w:pPr>
            <w:r>
              <w:rPr>
                <w:rFonts w:ascii="Times New Roman" w:eastAsia="Times New Roman" w:hAnsi="Times New Roman"/>
                <w:b/>
                <w:sz w:val="20"/>
              </w:rPr>
              <w:t>Tratamento dos Resultados, Inferência e Interpretação</w:t>
            </w:r>
            <w:r>
              <w:rPr>
                <w:rFonts w:ascii="Times New Roman" w:eastAsia="Times New Roman" w:hAnsi="Times New Roman"/>
                <w:sz w:val="20"/>
              </w:rPr>
              <w:t xml:space="preserve">: Interpretação dos dados à luz da literatura, buscando identificar relações e padrões no contexto da cirurgia pediátrica. </w:t>
            </w:r>
          </w:p>
        </w:tc>
      </w:tr>
      <w:tr w:rsidR="006D28F8" w14:paraId="5ACA7F28" w14:textId="77777777">
        <w:trPr>
          <w:trHeight w:val="701"/>
        </w:trPr>
        <w:tc>
          <w:tcPr>
            <w:tcW w:w="1788" w:type="dxa"/>
            <w:tcBorders>
              <w:top w:val="single" w:sz="4" w:space="0" w:color="7F7F7F"/>
              <w:left w:val="nil"/>
              <w:bottom w:val="single" w:sz="4" w:space="0" w:color="7F7F7F"/>
              <w:right w:val="nil"/>
            </w:tcBorders>
          </w:tcPr>
          <w:p w14:paraId="27944ED4" w14:textId="77777777" w:rsidR="006D28F8" w:rsidRDefault="00E72CA7">
            <w:pPr>
              <w:ind w:right="34"/>
              <w:jc w:val="center"/>
            </w:pPr>
            <w:r>
              <w:rPr>
                <w:rFonts w:ascii="Times New Roman" w:eastAsia="Times New Roman" w:hAnsi="Times New Roman"/>
                <w:b/>
                <w:sz w:val="20"/>
              </w:rPr>
              <w:t>9. Limitações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7FA0E6FD" w14:textId="77777777" w:rsidR="006D28F8" w:rsidRDefault="00E72CA7">
            <w:pPr>
              <w:ind w:right="46"/>
              <w:jc w:val="both"/>
            </w:pPr>
            <w:r>
              <w:rPr>
                <w:rFonts w:ascii="Times New Roman" w:eastAsia="Times New Roman" w:hAnsi="Times New Roman"/>
                <w:sz w:val="20"/>
              </w:rPr>
              <w:t xml:space="preserve">A limitação temporal do recorte de 2020 a 2024 pode ter excluído artigos importantes, e a pesquisa foi restrita àqueles com acesso integral disponível nas bases selecionadas. Além disso, a revisão se concentrou apenas em estudos de língua portuguesa, inglesa e espanhola. </w:t>
            </w:r>
          </w:p>
        </w:tc>
      </w:tr>
      <w:tr w:rsidR="006D28F8" w14:paraId="4A2B191E" w14:textId="77777777">
        <w:trPr>
          <w:trHeight w:val="931"/>
        </w:trPr>
        <w:tc>
          <w:tcPr>
            <w:tcW w:w="1788" w:type="dxa"/>
            <w:tcBorders>
              <w:top w:val="single" w:sz="4" w:space="0" w:color="7F7F7F"/>
              <w:left w:val="nil"/>
              <w:bottom w:val="single" w:sz="4" w:space="0" w:color="7F7F7F"/>
              <w:right w:val="nil"/>
            </w:tcBorders>
          </w:tcPr>
          <w:p w14:paraId="257CF621" w14:textId="77777777" w:rsidR="006D28F8" w:rsidRDefault="00E72CA7">
            <w:pPr>
              <w:ind w:left="497" w:hanging="305"/>
            </w:pPr>
            <w:r>
              <w:rPr>
                <w:rFonts w:ascii="Times New Roman" w:eastAsia="Times New Roman" w:hAnsi="Times New Roman"/>
                <w:b/>
                <w:sz w:val="20"/>
              </w:rPr>
              <w:lastRenderedPageBreak/>
              <w:t>10. Implicações Práticas</w:t>
            </w:r>
            <w:r>
              <w:rPr>
                <w:rFonts w:ascii="Times New Roman" w:eastAsia="Times New Roman" w:hAnsi="Times New Roman"/>
                <w:sz w:val="20"/>
              </w:rPr>
              <w:t xml:space="preserve"> </w:t>
            </w:r>
          </w:p>
        </w:tc>
        <w:tc>
          <w:tcPr>
            <w:tcW w:w="7300" w:type="dxa"/>
            <w:tcBorders>
              <w:top w:val="single" w:sz="4" w:space="0" w:color="7F7F7F"/>
              <w:left w:val="nil"/>
              <w:bottom w:val="single" w:sz="4" w:space="0" w:color="7F7F7F"/>
              <w:right w:val="nil"/>
            </w:tcBorders>
          </w:tcPr>
          <w:p w14:paraId="45FB063D" w14:textId="77777777" w:rsidR="006D28F8" w:rsidRDefault="00E72CA7">
            <w:pPr>
              <w:ind w:right="50"/>
              <w:jc w:val="both"/>
            </w:pPr>
            <w:r>
              <w:rPr>
                <w:rFonts w:ascii="Times New Roman" w:eastAsia="Times New Roman" w:hAnsi="Times New Roman"/>
                <w:sz w:val="20"/>
              </w:rPr>
              <w:t xml:space="preserve">Espera-se que os resultados desta revisão forneçam informações relevantes para os profissionais de saúde envolvidos em cirurgia pediátrica, contribuindo para melhores práticas no manejo de complicações pós-operatórias e cuidados no pré-operatório em recém-nascidos. </w:t>
            </w:r>
          </w:p>
        </w:tc>
      </w:tr>
    </w:tbl>
    <w:p w14:paraId="726F6E42" w14:textId="77777777" w:rsidR="006D28F8" w:rsidRDefault="00E72CA7">
      <w:pPr>
        <w:spacing w:after="12" w:line="265" w:lineRule="auto"/>
        <w:ind w:left="353"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(2025). </w:t>
      </w:r>
    </w:p>
    <w:p w14:paraId="37E5DC6D" w14:textId="77777777" w:rsidR="006D28F8" w:rsidRDefault="00E72CA7" w:rsidP="00814886">
      <w:pPr>
        <w:spacing w:after="112" w:line="360" w:lineRule="auto"/>
        <w:ind w:left="1068"/>
      </w:pPr>
      <w:r>
        <w:rPr>
          <w:rFonts w:ascii="Times New Roman" w:eastAsia="Times New Roman" w:hAnsi="Times New Roman"/>
          <w:sz w:val="24"/>
        </w:rPr>
        <w:t xml:space="preserve"> </w:t>
      </w:r>
    </w:p>
    <w:p w14:paraId="08462495" w14:textId="77777777" w:rsidR="006D28F8" w:rsidRPr="00D5210A" w:rsidRDefault="00E72CA7" w:rsidP="00814886">
      <w:pPr>
        <w:spacing w:after="3" w:line="360" w:lineRule="auto"/>
        <w:ind w:left="345" w:right="6" w:firstLine="698"/>
        <w:jc w:val="both"/>
        <w:rPr>
          <w:rFonts w:ascii="Arial" w:hAnsi="Arial" w:cs="Arial"/>
        </w:rPr>
      </w:pPr>
      <w:r w:rsidRPr="00D5210A">
        <w:rPr>
          <w:rFonts w:ascii="Arial" w:eastAsia="Times New Roman" w:hAnsi="Arial" w:cs="Arial"/>
          <w:sz w:val="24"/>
        </w:rPr>
        <w:t xml:space="preserve">Dessa forma, a utilização da análise temática permite que os resultados obtidos não sejam apenas descritivos, mas também interpretativos, respeitando a complexidade do campo da cirurgia pediátrica e considerando os múltiplos fatores que influenciam os desfechos cirúrgicos em neonatos. </w:t>
      </w:r>
    </w:p>
    <w:p w14:paraId="05F61996" w14:textId="77777777" w:rsidR="006D28F8" w:rsidRDefault="00E72CA7" w:rsidP="00814886">
      <w:pPr>
        <w:spacing w:after="112" w:line="360" w:lineRule="auto"/>
        <w:ind w:left="1068"/>
      </w:pPr>
      <w:r>
        <w:rPr>
          <w:rFonts w:ascii="Times New Roman" w:eastAsia="Times New Roman" w:hAnsi="Times New Roman"/>
          <w:sz w:val="24"/>
        </w:rPr>
        <w:t xml:space="preserve"> </w:t>
      </w:r>
    </w:p>
    <w:p w14:paraId="4D403E79" w14:textId="0D56A75F" w:rsidR="006D28F8" w:rsidRPr="00D5210A" w:rsidRDefault="00E72CA7" w:rsidP="00814886">
      <w:pPr>
        <w:spacing w:after="115" w:line="360" w:lineRule="auto"/>
        <w:ind w:left="355" w:hanging="10"/>
        <w:rPr>
          <w:rFonts w:ascii="Arial" w:hAnsi="Arial" w:cs="Arial"/>
          <w:b/>
          <w:bCs/>
        </w:rPr>
      </w:pPr>
      <w:r w:rsidRPr="00D5210A">
        <w:rPr>
          <w:rFonts w:ascii="Arial" w:eastAsia="Times New Roman" w:hAnsi="Arial" w:cs="Arial"/>
          <w:b/>
          <w:bCs/>
          <w:sz w:val="24"/>
        </w:rPr>
        <w:t>R</w:t>
      </w:r>
      <w:r w:rsidR="00966327">
        <w:rPr>
          <w:rFonts w:ascii="Arial" w:eastAsia="Times New Roman" w:hAnsi="Arial" w:cs="Arial"/>
          <w:b/>
          <w:bCs/>
          <w:sz w:val="24"/>
        </w:rPr>
        <w:t>esultados</w:t>
      </w:r>
    </w:p>
    <w:p w14:paraId="34A97D87" w14:textId="77777777" w:rsidR="006D28F8" w:rsidRDefault="00E72CA7" w:rsidP="00814886">
      <w:pPr>
        <w:spacing w:after="112" w:line="360" w:lineRule="auto"/>
        <w:ind w:left="1068"/>
      </w:pPr>
      <w:r>
        <w:rPr>
          <w:rFonts w:ascii="Times New Roman" w:eastAsia="Times New Roman" w:hAnsi="Times New Roman"/>
          <w:sz w:val="24"/>
        </w:rPr>
        <w:t xml:space="preserve"> </w:t>
      </w:r>
    </w:p>
    <w:p w14:paraId="65416827" w14:textId="77777777" w:rsidR="006D28F8" w:rsidRPr="00D5210A" w:rsidRDefault="00E72CA7" w:rsidP="00814886">
      <w:pPr>
        <w:spacing w:after="3" w:line="360" w:lineRule="auto"/>
        <w:ind w:left="345" w:right="6" w:firstLine="698"/>
        <w:jc w:val="both"/>
        <w:rPr>
          <w:rFonts w:ascii="Arial" w:hAnsi="Arial" w:cs="Arial"/>
        </w:rPr>
      </w:pPr>
      <w:r w:rsidRPr="00D5210A">
        <w:rPr>
          <w:rFonts w:ascii="Arial" w:eastAsia="Times New Roman" w:hAnsi="Arial" w:cs="Arial"/>
          <w:sz w:val="24"/>
        </w:rPr>
        <w:t xml:space="preserve">Após a análise dos 11 artigos selecionados por meio da revisão de literatura, foi possível organizar os achados em três categorias temáticas, conforme preconiza a análise de conteúdo de Minayo </w:t>
      </w:r>
      <w:r w:rsidRPr="00D5210A">
        <w:rPr>
          <w:rFonts w:ascii="Arial" w:eastAsia="Times New Roman" w:hAnsi="Arial" w:cs="Arial"/>
          <w:sz w:val="24"/>
          <w:vertAlign w:val="superscript"/>
        </w:rPr>
        <w:t>(10)</w:t>
      </w:r>
      <w:r w:rsidRPr="00D5210A">
        <w:rPr>
          <w:rFonts w:ascii="Arial" w:eastAsia="Times New Roman" w:hAnsi="Arial" w:cs="Arial"/>
          <w:sz w:val="24"/>
        </w:rPr>
        <w:t xml:space="preserve">. As categorias foram estabelecidas a partir da leitura exaustiva, categorização e interpretação do material, levando em consideração a recorrência dos temas, a relevância científica e a convergência entre os objetivos dos estudos. As categorias construídas foram: </w:t>
      </w:r>
    </w:p>
    <w:p w14:paraId="19457E48" w14:textId="77777777" w:rsidR="006D28F8" w:rsidRPr="00D5210A" w:rsidRDefault="00E72CA7" w:rsidP="00814886">
      <w:pPr>
        <w:numPr>
          <w:ilvl w:val="0"/>
          <w:numId w:val="1"/>
        </w:numPr>
        <w:spacing w:after="3" w:line="360" w:lineRule="auto"/>
        <w:ind w:right="6" w:firstLine="698"/>
        <w:jc w:val="both"/>
        <w:rPr>
          <w:rFonts w:ascii="Arial" w:hAnsi="Arial" w:cs="Arial"/>
        </w:rPr>
      </w:pPr>
      <w:r w:rsidRPr="00D5210A">
        <w:rPr>
          <w:rFonts w:ascii="Arial" w:eastAsia="Times New Roman" w:hAnsi="Arial" w:cs="Arial"/>
          <w:sz w:val="24"/>
        </w:rPr>
        <w:t xml:space="preserve">Avaliação clínica e diagnóstica no recém-nascido com malformação anorretal – Essa categoria aborda as etapas do exame físico e os procedimentos de diagnóstico inicial em neonatos com suspeita de malformação anorretal, destacando a importância da identificação precoce e correta da anomalia para o direcionamento terapêutico adequado. </w:t>
      </w:r>
    </w:p>
    <w:p w14:paraId="1A0A4908" w14:textId="77777777" w:rsidR="006D28F8" w:rsidRPr="00D5210A" w:rsidRDefault="00E72CA7" w:rsidP="00814886">
      <w:pPr>
        <w:numPr>
          <w:ilvl w:val="0"/>
          <w:numId w:val="1"/>
        </w:numPr>
        <w:spacing w:after="112" w:line="360" w:lineRule="auto"/>
        <w:ind w:right="6" w:firstLine="698"/>
        <w:jc w:val="both"/>
        <w:rPr>
          <w:rFonts w:ascii="Arial" w:hAnsi="Arial" w:cs="Arial"/>
        </w:rPr>
      </w:pPr>
      <w:r w:rsidRPr="00D5210A">
        <w:rPr>
          <w:rFonts w:ascii="Arial" w:eastAsia="Times New Roman" w:hAnsi="Arial" w:cs="Arial"/>
          <w:sz w:val="24"/>
        </w:rPr>
        <w:t xml:space="preserve">Condutas cirúrgicas na abordagem das malformações anorretais pediátricas – </w:t>
      </w:r>
    </w:p>
    <w:p w14:paraId="17A06637" w14:textId="77777777" w:rsidR="006D28F8" w:rsidRPr="00D5210A" w:rsidRDefault="00E72CA7" w:rsidP="00814886">
      <w:pPr>
        <w:spacing w:after="3" w:line="360" w:lineRule="auto"/>
        <w:ind w:left="345" w:right="6"/>
        <w:jc w:val="both"/>
        <w:rPr>
          <w:rFonts w:ascii="Arial" w:hAnsi="Arial" w:cs="Arial"/>
        </w:rPr>
      </w:pPr>
      <w:r w:rsidRPr="00D5210A">
        <w:rPr>
          <w:rFonts w:ascii="Arial" w:eastAsia="Times New Roman" w:hAnsi="Arial" w:cs="Arial"/>
          <w:sz w:val="24"/>
        </w:rPr>
        <w:t xml:space="preserve">Nesta categoria, são discutidos os diferentes tipos de intervenções cirúrgicas disponíveis, sua aplicabilidade em cada tipo de malformação e os resultados obtidos, enfatizando os avanços técnicos, os benefícios e os desafios na execução de cada um dos procedimentos. </w:t>
      </w:r>
    </w:p>
    <w:p w14:paraId="7F7E0931" w14:textId="77777777" w:rsidR="006D28F8" w:rsidRPr="00D5210A" w:rsidRDefault="00E72CA7" w:rsidP="00814886">
      <w:pPr>
        <w:numPr>
          <w:ilvl w:val="0"/>
          <w:numId w:val="1"/>
        </w:numPr>
        <w:spacing w:after="3" w:line="360" w:lineRule="auto"/>
        <w:ind w:right="6" w:firstLine="698"/>
        <w:jc w:val="both"/>
        <w:rPr>
          <w:rFonts w:ascii="Arial" w:hAnsi="Arial" w:cs="Arial"/>
        </w:rPr>
      </w:pPr>
      <w:r w:rsidRPr="00D5210A">
        <w:rPr>
          <w:rFonts w:ascii="Arial" w:eastAsia="Times New Roman" w:hAnsi="Arial" w:cs="Arial"/>
          <w:sz w:val="24"/>
        </w:rPr>
        <w:t xml:space="preserve">Confecção de um estoma de eliminação intestinal – Esta última categoria foca no procedimento de construção de estomas em pacientes pediátricos como medida temporária ou definitiva. Também são abordados os cuidados pós-operatórios, </w:t>
      </w:r>
      <w:r w:rsidRPr="00D5210A">
        <w:rPr>
          <w:rFonts w:ascii="Arial" w:eastAsia="Times New Roman" w:hAnsi="Arial" w:cs="Arial"/>
          <w:sz w:val="24"/>
        </w:rPr>
        <w:lastRenderedPageBreak/>
        <w:t xml:space="preserve">complicações e implicações psicossociais relacionadas ao uso do estoma intestinal em crianças. </w:t>
      </w:r>
    </w:p>
    <w:p w14:paraId="2133AC5E" w14:textId="77777777" w:rsidR="006D28F8" w:rsidRPr="00D5210A" w:rsidRDefault="00E72CA7" w:rsidP="00814886">
      <w:pPr>
        <w:spacing w:after="3" w:line="360" w:lineRule="auto"/>
        <w:ind w:left="345" w:right="6" w:firstLine="698"/>
        <w:jc w:val="both"/>
        <w:rPr>
          <w:rFonts w:ascii="Arial" w:hAnsi="Arial" w:cs="Arial"/>
        </w:rPr>
      </w:pPr>
      <w:r w:rsidRPr="00D5210A">
        <w:rPr>
          <w:rFonts w:ascii="Arial" w:eastAsia="Times New Roman" w:hAnsi="Arial" w:cs="Arial"/>
          <w:sz w:val="24"/>
        </w:rPr>
        <w:t xml:space="preserve">A seguir, apresenta-se um quadro síntese com os principais artigos incluídos na revisão, contendo o título, autor (es), ano de publicação, os objetivos e métodos utilizados nos estudos, e os principais achados com ênfase no conteúdo discutido. </w:t>
      </w:r>
    </w:p>
    <w:p w14:paraId="56684686" w14:textId="77777777" w:rsidR="006D28F8" w:rsidRDefault="00E72CA7">
      <w:pPr>
        <w:spacing w:after="277"/>
        <w:ind w:left="1068"/>
      </w:pPr>
      <w:r>
        <w:rPr>
          <w:rFonts w:ascii="Times New Roman" w:eastAsia="Times New Roman" w:hAnsi="Times New Roman"/>
          <w:sz w:val="24"/>
        </w:rPr>
        <w:t xml:space="preserve"> </w:t>
      </w:r>
    </w:p>
    <w:p w14:paraId="79665B3E" w14:textId="77777777" w:rsidR="006D28F8" w:rsidRDefault="00E72CA7">
      <w:pPr>
        <w:spacing w:after="0"/>
        <w:ind w:left="355" w:hanging="10"/>
        <w:jc w:val="center"/>
      </w:pPr>
      <w:r>
        <w:rPr>
          <w:rFonts w:ascii="Times New Roman" w:eastAsia="Times New Roman" w:hAnsi="Times New Roman"/>
          <w:b/>
          <w:sz w:val="24"/>
        </w:rPr>
        <w:t>Quadro 02 –</w:t>
      </w:r>
      <w:r>
        <w:rPr>
          <w:rFonts w:ascii="Times New Roman" w:eastAsia="Times New Roman" w:hAnsi="Times New Roman"/>
          <w:sz w:val="24"/>
        </w:rPr>
        <w:t xml:space="preserve"> Síntese dos estudos selecionados.  </w:t>
      </w:r>
    </w:p>
    <w:tbl>
      <w:tblPr>
        <w:tblStyle w:val="TableGrid"/>
        <w:tblW w:w="9088" w:type="dxa"/>
        <w:tblInd w:w="346" w:type="dxa"/>
        <w:tblCellMar>
          <w:top w:w="54" w:type="dxa"/>
          <w:right w:w="58" w:type="dxa"/>
        </w:tblCellMar>
        <w:tblLook w:val="04A0" w:firstRow="1" w:lastRow="0" w:firstColumn="1" w:lastColumn="0" w:noHBand="0" w:noVBand="1"/>
      </w:tblPr>
      <w:tblGrid>
        <w:gridCol w:w="3029"/>
        <w:gridCol w:w="2696"/>
        <w:gridCol w:w="3363"/>
      </w:tblGrid>
      <w:tr w:rsidR="006D28F8" w14:paraId="48F92700" w14:textId="77777777">
        <w:trPr>
          <w:trHeight w:val="470"/>
        </w:trPr>
        <w:tc>
          <w:tcPr>
            <w:tcW w:w="3029" w:type="dxa"/>
            <w:tcBorders>
              <w:top w:val="single" w:sz="4" w:space="0" w:color="7F7F7F"/>
              <w:left w:val="nil"/>
              <w:bottom w:val="single" w:sz="4" w:space="0" w:color="7F7F7F"/>
              <w:right w:val="nil"/>
            </w:tcBorders>
          </w:tcPr>
          <w:p w14:paraId="66C74E2F" w14:textId="77777777" w:rsidR="006D28F8" w:rsidRDefault="00E72CA7">
            <w:pPr>
              <w:ind w:right="37"/>
              <w:jc w:val="center"/>
            </w:pPr>
            <w:r>
              <w:rPr>
                <w:rFonts w:ascii="Times New Roman" w:eastAsia="Times New Roman" w:hAnsi="Times New Roman"/>
                <w:b/>
                <w:sz w:val="20"/>
              </w:rPr>
              <w:t xml:space="preserve">Título do Artigo, Autor(es) e </w:t>
            </w:r>
          </w:p>
          <w:p w14:paraId="070F5A3D" w14:textId="77777777" w:rsidR="006D28F8" w:rsidRDefault="00E72CA7">
            <w:pPr>
              <w:ind w:right="37"/>
              <w:jc w:val="center"/>
            </w:pPr>
            <w:r>
              <w:rPr>
                <w:rFonts w:ascii="Times New Roman" w:eastAsia="Times New Roman" w:hAnsi="Times New Roman"/>
                <w:b/>
                <w:sz w:val="20"/>
              </w:rPr>
              <w:t xml:space="preserve">Ano </w:t>
            </w:r>
          </w:p>
        </w:tc>
        <w:tc>
          <w:tcPr>
            <w:tcW w:w="2696" w:type="dxa"/>
            <w:tcBorders>
              <w:top w:val="single" w:sz="4" w:space="0" w:color="7F7F7F"/>
              <w:left w:val="nil"/>
              <w:bottom w:val="single" w:sz="4" w:space="0" w:color="7F7F7F"/>
              <w:right w:val="nil"/>
            </w:tcBorders>
          </w:tcPr>
          <w:p w14:paraId="73057E9E" w14:textId="77777777" w:rsidR="006D28F8" w:rsidRDefault="00E72CA7">
            <w:pPr>
              <w:ind w:left="444"/>
            </w:pPr>
            <w:r>
              <w:rPr>
                <w:rFonts w:ascii="Times New Roman" w:eastAsia="Times New Roman" w:hAnsi="Times New Roman"/>
                <w:b/>
                <w:sz w:val="20"/>
              </w:rPr>
              <w:t xml:space="preserve">Objetivo e Método </w:t>
            </w:r>
          </w:p>
        </w:tc>
        <w:tc>
          <w:tcPr>
            <w:tcW w:w="3363" w:type="dxa"/>
            <w:tcBorders>
              <w:top w:val="single" w:sz="4" w:space="0" w:color="7F7F7F"/>
              <w:left w:val="nil"/>
              <w:bottom w:val="single" w:sz="4" w:space="0" w:color="7F7F7F"/>
              <w:right w:val="nil"/>
            </w:tcBorders>
          </w:tcPr>
          <w:p w14:paraId="34D776E6" w14:textId="77777777" w:rsidR="006D28F8" w:rsidRDefault="00E72CA7">
            <w:pPr>
              <w:ind w:right="48"/>
              <w:jc w:val="center"/>
            </w:pPr>
            <w:r>
              <w:rPr>
                <w:rFonts w:ascii="Times New Roman" w:eastAsia="Times New Roman" w:hAnsi="Times New Roman"/>
                <w:b/>
                <w:sz w:val="20"/>
              </w:rPr>
              <w:t xml:space="preserve">Principais Resultados  </w:t>
            </w:r>
          </w:p>
        </w:tc>
      </w:tr>
      <w:tr w:rsidR="006D28F8" w14:paraId="19C3BBFD" w14:textId="77777777">
        <w:trPr>
          <w:trHeight w:val="1159"/>
        </w:trPr>
        <w:tc>
          <w:tcPr>
            <w:tcW w:w="3029" w:type="dxa"/>
            <w:tcBorders>
              <w:top w:val="single" w:sz="4" w:space="0" w:color="7F7F7F"/>
              <w:left w:val="nil"/>
              <w:bottom w:val="single" w:sz="4" w:space="0" w:color="7F7F7F"/>
              <w:right w:val="nil"/>
            </w:tcBorders>
          </w:tcPr>
          <w:p w14:paraId="195A15DA" w14:textId="77777777" w:rsidR="006D28F8" w:rsidRDefault="00E72CA7">
            <w:pPr>
              <w:spacing w:after="1" w:line="238" w:lineRule="auto"/>
              <w:ind w:left="122" w:right="156"/>
              <w:jc w:val="both"/>
            </w:pPr>
            <w:r>
              <w:rPr>
                <w:rFonts w:ascii="Times New Roman" w:eastAsia="Times New Roman" w:hAnsi="Times New Roman"/>
                <w:i/>
                <w:sz w:val="20"/>
              </w:rPr>
              <w:t>Cuidados de enfermagem em pacientes portadores de anomalia anorretal</w:t>
            </w:r>
            <w:r>
              <w:rPr>
                <w:rFonts w:ascii="Times New Roman" w:eastAsia="Times New Roman" w:hAnsi="Times New Roman"/>
                <w:sz w:val="20"/>
              </w:rPr>
              <w:t xml:space="preserve"> – Oliveira, A. K. L. M.; </w:t>
            </w:r>
          </w:p>
          <w:p w14:paraId="3005006C" w14:textId="77777777" w:rsidR="006D28F8" w:rsidRDefault="00E72CA7">
            <w:pPr>
              <w:ind w:left="122"/>
            </w:pPr>
            <w:r>
              <w:rPr>
                <w:rFonts w:ascii="Times New Roman" w:eastAsia="Times New Roman" w:hAnsi="Times New Roman"/>
                <w:sz w:val="20"/>
              </w:rPr>
              <w:t xml:space="preserve">Lima, C. C., 2021 </w:t>
            </w:r>
          </w:p>
        </w:tc>
        <w:tc>
          <w:tcPr>
            <w:tcW w:w="2696" w:type="dxa"/>
            <w:tcBorders>
              <w:top w:val="single" w:sz="4" w:space="0" w:color="7F7F7F"/>
              <w:left w:val="nil"/>
              <w:bottom w:val="single" w:sz="4" w:space="0" w:color="7F7F7F"/>
              <w:right w:val="nil"/>
            </w:tcBorders>
          </w:tcPr>
          <w:p w14:paraId="4AEDF9DD" w14:textId="77777777" w:rsidR="006D28F8" w:rsidRDefault="00E72CA7">
            <w:pPr>
              <w:ind w:right="158"/>
              <w:jc w:val="both"/>
            </w:pPr>
            <w:r>
              <w:rPr>
                <w:rFonts w:ascii="Times New Roman" w:eastAsia="Times New Roman" w:hAnsi="Times New Roman"/>
                <w:sz w:val="20"/>
              </w:rPr>
              <w:t xml:space="preserve">Revisar práticas de cuidado em neonatos com malformações anorretais. Estudo de revisão narrativa. </w:t>
            </w:r>
          </w:p>
        </w:tc>
        <w:tc>
          <w:tcPr>
            <w:tcW w:w="3363" w:type="dxa"/>
            <w:tcBorders>
              <w:top w:val="single" w:sz="4" w:space="0" w:color="7F7F7F"/>
              <w:left w:val="nil"/>
              <w:bottom w:val="single" w:sz="4" w:space="0" w:color="7F7F7F"/>
              <w:right w:val="nil"/>
            </w:tcBorders>
          </w:tcPr>
          <w:p w14:paraId="269769D4" w14:textId="76531F1D" w:rsidR="006D28F8" w:rsidRDefault="00E72CA7">
            <w:pPr>
              <w:ind w:right="45"/>
              <w:jc w:val="both"/>
            </w:pPr>
            <w:r>
              <w:rPr>
                <w:rFonts w:ascii="Times New Roman" w:eastAsia="Times New Roman" w:hAnsi="Times New Roman"/>
                <w:sz w:val="20"/>
              </w:rPr>
              <w:t xml:space="preserve">Destaca a importância do cuidado precoce e individualizado no </w:t>
            </w:r>
            <w:r w:rsidR="00715ED3">
              <w:rPr>
                <w:rFonts w:ascii="Times New Roman" w:eastAsia="Times New Roman" w:hAnsi="Times New Roman"/>
                <w:sz w:val="20"/>
              </w:rPr>
              <w:t>recém-nascido</w:t>
            </w:r>
            <w:r>
              <w:rPr>
                <w:rFonts w:ascii="Times New Roman" w:eastAsia="Times New Roman" w:hAnsi="Times New Roman"/>
                <w:sz w:val="20"/>
              </w:rPr>
              <w:t xml:space="preserve"> com malformações anorretais, com ênfase nos exames físicos minuciosos no período neonatal. </w:t>
            </w:r>
          </w:p>
        </w:tc>
      </w:tr>
      <w:tr w:rsidR="006D28F8" w14:paraId="25DBFBC0" w14:textId="77777777">
        <w:trPr>
          <w:trHeight w:val="1160"/>
        </w:trPr>
        <w:tc>
          <w:tcPr>
            <w:tcW w:w="3029" w:type="dxa"/>
            <w:tcBorders>
              <w:top w:val="single" w:sz="4" w:space="0" w:color="7F7F7F"/>
              <w:left w:val="nil"/>
              <w:bottom w:val="single" w:sz="4" w:space="0" w:color="7F7F7F"/>
              <w:right w:val="nil"/>
            </w:tcBorders>
          </w:tcPr>
          <w:p w14:paraId="050FA7D0" w14:textId="77777777" w:rsidR="006D28F8" w:rsidRDefault="00E72CA7">
            <w:pPr>
              <w:ind w:left="122" w:right="155"/>
              <w:jc w:val="both"/>
            </w:pPr>
            <w:r>
              <w:rPr>
                <w:rFonts w:ascii="Times New Roman" w:eastAsia="Times New Roman" w:hAnsi="Times New Roman"/>
                <w:i/>
                <w:sz w:val="20"/>
              </w:rPr>
              <w:t>Abordagens cirúrgicas para malformações anorretais e seus desfechos: uma revisão integrativa</w:t>
            </w:r>
            <w:r>
              <w:rPr>
                <w:rFonts w:ascii="Times New Roman" w:eastAsia="Times New Roman" w:hAnsi="Times New Roman"/>
                <w:sz w:val="20"/>
              </w:rPr>
              <w:t xml:space="preserve"> – Lemos, A. M. A. </w:t>
            </w:r>
            <w:r>
              <w:rPr>
                <w:rFonts w:ascii="Times New Roman" w:eastAsia="Times New Roman" w:hAnsi="Times New Roman"/>
                <w:i/>
                <w:sz w:val="20"/>
              </w:rPr>
              <w:t>et al.,</w:t>
            </w:r>
            <w:r>
              <w:rPr>
                <w:rFonts w:ascii="Times New Roman" w:eastAsia="Times New Roman" w:hAnsi="Times New Roman"/>
                <w:sz w:val="20"/>
              </w:rPr>
              <w:t xml:space="preserve"> 2024 </w:t>
            </w:r>
          </w:p>
        </w:tc>
        <w:tc>
          <w:tcPr>
            <w:tcW w:w="2696" w:type="dxa"/>
            <w:tcBorders>
              <w:top w:val="single" w:sz="4" w:space="0" w:color="7F7F7F"/>
              <w:left w:val="nil"/>
              <w:bottom w:val="single" w:sz="4" w:space="0" w:color="7F7F7F"/>
              <w:right w:val="nil"/>
            </w:tcBorders>
          </w:tcPr>
          <w:p w14:paraId="44A5944E" w14:textId="77777777" w:rsidR="006D28F8" w:rsidRDefault="00E72CA7">
            <w:pPr>
              <w:ind w:right="158"/>
              <w:jc w:val="both"/>
            </w:pPr>
            <w:r>
              <w:rPr>
                <w:rFonts w:ascii="Times New Roman" w:eastAsia="Times New Roman" w:hAnsi="Times New Roman"/>
                <w:sz w:val="20"/>
              </w:rPr>
              <w:t xml:space="preserve">Analisar abordagens cirúrgicas em malformações anorretais. Revisão integrativa em bases acadêmicas. </w:t>
            </w:r>
          </w:p>
        </w:tc>
        <w:tc>
          <w:tcPr>
            <w:tcW w:w="3363" w:type="dxa"/>
            <w:tcBorders>
              <w:top w:val="single" w:sz="4" w:space="0" w:color="7F7F7F"/>
              <w:left w:val="nil"/>
              <w:bottom w:val="single" w:sz="4" w:space="0" w:color="7F7F7F"/>
              <w:right w:val="nil"/>
            </w:tcBorders>
          </w:tcPr>
          <w:p w14:paraId="1F374197" w14:textId="77777777" w:rsidR="006D28F8" w:rsidRDefault="00E72CA7">
            <w:pPr>
              <w:ind w:right="49"/>
              <w:jc w:val="both"/>
            </w:pPr>
            <w:r>
              <w:rPr>
                <w:rFonts w:ascii="Times New Roman" w:eastAsia="Times New Roman" w:hAnsi="Times New Roman"/>
                <w:sz w:val="20"/>
              </w:rPr>
              <w:t xml:space="preserve">Enfatiza técnicas como a anoplastia sagital posterior e colostomia, discutindo a escolha terapêutica conforme o tipo de malformação anorretal. </w:t>
            </w:r>
          </w:p>
        </w:tc>
      </w:tr>
      <w:tr w:rsidR="006D28F8" w14:paraId="6D727861" w14:textId="77777777">
        <w:trPr>
          <w:trHeight w:val="931"/>
        </w:trPr>
        <w:tc>
          <w:tcPr>
            <w:tcW w:w="3029" w:type="dxa"/>
            <w:tcBorders>
              <w:top w:val="single" w:sz="4" w:space="0" w:color="7F7F7F"/>
              <w:left w:val="nil"/>
              <w:bottom w:val="single" w:sz="4" w:space="0" w:color="7F7F7F"/>
              <w:right w:val="nil"/>
            </w:tcBorders>
          </w:tcPr>
          <w:p w14:paraId="0355A994" w14:textId="77777777" w:rsidR="006D28F8" w:rsidRDefault="00E72CA7">
            <w:pPr>
              <w:ind w:left="122" w:right="154"/>
              <w:jc w:val="both"/>
            </w:pPr>
            <w:r>
              <w:rPr>
                <w:rFonts w:ascii="Times New Roman" w:eastAsia="Times New Roman" w:hAnsi="Times New Roman"/>
                <w:i/>
                <w:sz w:val="20"/>
              </w:rPr>
              <w:t>Impacto das malformações anorretais em pacientes pediátricos</w:t>
            </w:r>
            <w:r>
              <w:rPr>
                <w:rFonts w:ascii="Times New Roman" w:eastAsia="Times New Roman" w:hAnsi="Times New Roman"/>
                <w:sz w:val="20"/>
              </w:rPr>
              <w:t xml:space="preserve"> – Morais, V. T. </w:t>
            </w:r>
            <w:r>
              <w:rPr>
                <w:rFonts w:ascii="Times New Roman" w:eastAsia="Times New Roman" w:hAnsi="Times New Roman"/>
                <w:i/>
                <w:sz w:val="20"/>
              </w:rPr>
              <w:t>et al.,</w:t>
            </w:r>
            <w:r>
              <w:rPr>
                <w:rFonts w:ascii="Times New Roman" w:eastAsia="Times New Roman" w:hAnsi="Times New Roman"/>
                <w:sz w:val="20"/>
              </w:rPr>
              <w:t xml:space="preserve"> 2021 </w:t>
            </w:r>
          </w:p>
        </w:tc>
        <w:tc>
          <w:tcPr>
            <w:tcW w:w="2696" w:type="dxa"/>
            <w:tcBorders>
              <w:top w:val="single" w:sz="4" w:space="0" w:color="7F7F7F"/>
              <w:left w:val="nil"/>
              <w:bottom w:val="single" w:sz="4" w:space="0" w:color="7F7F7F"/>
              <w:right w:val="nil"/>
            </w:tcBorders>
          </w:tcPr>
          <w:p w14:paraId="0857486B" w14:textId="77777777" w:rsidR="006D28F8" w:rsidRDefault="00E72CA7">
            <w:pPr>
              <w:ind w:right="158"/>
              <w:jc w:val="both"/>
            </w:pPr>
            <w:r>
              <w:rPr>
                <w:rFonts w:ascii="Times New Roman" w:eastAsia="Times New Roman" w:hAnsi="Times New Roman"/>
                <w:sz w:val="20"/>
              </w:rPr>
              <w:t xml:space="preserve">Investigar os impactos físicos e sociais das malformações anorretais em crianças. Estudo observacional. </w:t>
            </w:r>
          </w:p>
        </w:tc>
        <w:tc>
          <w:tcPr>
            <w:tcW w:w="3363" w:type="dxa"/>
            <w:tcBorders>
              <w:top w:val="single" w:sz="4" w:space="0" w:color="7F7F7F"/>
              <w:left w:val="nil"/>
              <w:bottom w:val="single" w:sz="4" w:space="0" w:color="7F7F7F"/>
              <w:right w:val="nil"/>
            </w:tcBorders>
          </w:tcPr>
          <w:p w14:paraId="1781E673" w14:textId="77777777" w:rsidR="006D28F8" w:rsidRDefault="00E72CA7">
            <w:pPr>
              <w:ind w:right="49"/>
              <w:jc w:val="both"/>
            </w:pPr>
            <w:r>
              <w:rPr>
                <w:rFonts w:ascii="Times New Roman" w:eastAsia="Times New Roman" w:hAnsi="Times New Roman"/>
                <w:sz w:val="20"/>
              </w:rPr>
              <w:t xml:space="preserve">Evidencia a influência negativa das malformações anorretais na qualidade de vida, principalmente nos aspectos de continência e reintegração social. </w:t>
            </w:r>
          </w:p>
        </w:tc>
      </w:tr>
      <w:tr w:rsidR="006D28F8" w14:paraId="2B4172AC" w14:textId="77777777">
        <w:trPr>
          <w:trHeight w:val="1159"/>
        </w:trPr>
        <w:tc>
          <w:tcPr>
            <w:tcW w:w="3029" w:type="dxa"/>
            <w:tcBorders>
              <w:top w:val="single" w:sz="4" w:space="0" w:color="7F7F7F"/>
              <w:left w:val="nil"/>
              <w:bottom w:val="single" w:sz="4" w:space="0" w:color="7F7F7F"/>
              <w:right w:val="nil"/>
            </w:tcBorders>
          </w:tcPr>
          <w:p w14:paraId="5B8120B1" w14:textId="77777777" w:rsidR="006D28F8" w:rsidRDefault="00E72CA7">
            <w:pPr>
              <w:ind w:left="122" w:right="157"/>
              <w:jc w:val="both"/>
            </w:pPr>
            <w:r>
              <w:rPr>
                <w:rFonts w:ascii="Times New Roman" w:eastAsia="Times New Roman" w:hAnsi="Times New Roman"/>
                <w:i/>
                <w:sz w:val="20"/>
              </w:rPr>
              <w:t>Abordagem diagnóstica e cirúrgica das malformações anorretais: revisão da literatura</w:t>
            </w:r>
            <w:r>
              <w:rPr>
                <w:rFonts w:ascii="Times New Roman" w:eastAsia="Times New Roman" w:hAnsi="Times New Roman"/>
                <w:sz w:val="20"/>
              </w:rPr>
              <w:t xml:space="preserve"> – Amorim, G. A. S. </w:t>
            </w:r>
            <w:r>
              <w:rPr>
                <w:rFonts w:ascii="Times New Roman" w:eastAsia="Times New Roman" w:hAnsi="Times New Roman"/>
                <w:i/>
                <w:sz w:val="20"/>
              </w:rPr>
              <w:t>et al.,</w:t>
            </w:r>
            <w:r>
              <w:rPr>
                <w:rFonts w:ascii="Times New Roman" w:eastAsia="Times New Roman" w:hAnsi="Times New Roman"/>
                <w:sz w:val="20"/>
              </w:rPr>
              <w:t xml:space="preserve"> 2022 </w:t>
            </w:r>
          </w:p>
        </w:tc>
        <w:tc>
          <w:tcPr>
            <w:tcW w:w="2696" w:type="dxa"/>
            <w:tcBorders>
              <w:top w:val="single" w:sz="4" w:space="0" w:color="7F7F7F"/>
              <w:left w:val="nil"/>
              <w:bottom w:val="single" w:sz="4" w:space="0" w:color="7F7F7F"/>
              <w:right w:val="nil"/>
            </w:tcBorders>
          </w:tcPr>
          <w:p w14:paraId="03CFFF18" w14:textId="77777777" w:rsidR="006D28F8" w:rsidRDefault="00E72CA7">
            <w:r>
              <w:rPr>
                <w:rFonts w:ascii="Times New Roman" w:eastAsia="Times New Roman" w:hAnsi="Times New Roman"/>
                <w:sz w:val="20"/>
              </w:rPr>
              <w:t xml:space="preserve">Revisar </w:t>
            </w:r>
            <w:r>
              <w:rPr>
                <w:rFonts w:ascii="Times New Roman" w:eastAsia="Times New Roman" w:hAnsi="Times New Roman"/>
                <w:sz w:val="20"/>
              </w:rPr>
              <w:tab/>
              <w:t xml:space="preserve">protocolos diagnósticos </w:t>
            </w:r>
            <w:r>
              <w:rPr>
                <w:rFonts w:ascii="Times New Roman" w:eastAsia="Times New Roman" w:hAnsi="Times New Roman"/>
                <w:sz w:val="20"/>
              </w:rPr>
              <w:tab/>
              <w:t xml:space="preserve">e </w:t>
            </w:r>
            <w:r>
              <w:rPr>
                <w:rFonts w:ascii="Times New Roman" w:eastAsia="Times New Roman" w:hAnsi="Times New Roman"/>
                <w:sz w:val="20"/>
              </w:rPr>
              <w:tab/>
              <w:t xml:space="preserve">terapêuticos aplicados </w:t>
            </w:r>
            <w:r>
              <w:rPr>
                <w:rFonts w:ascii="Times New Roman" w:eastAsia="Times New Roman" w:hAnsi="Times New Roman"/>
                <w:sz w:val="20"/>
              </w:rPr>
              <w:tab/>
              <w:t xml:space="preserve">às </w:t>
            </w:r>
            <w:r>
              <w:rPr>
                <w:rFonts w:ascii="Times New Roman" w:eastAsia="Times New Roman" w:hAnsi="Times New Roman"/>
                <w:sz w:val="20"/>
              </w:rPr>
              <w:tab/>
              <w:t xml:space="preserve">malformações anorretais. Estudo de revisão bibliográfica. </w:t>
            </w:r>
          </w:p>
        </w:tc>
        <w:tc>
          <w:tcPr>
            <w:tcW w:w="3363" w:type="dxa"/>
            <w:tcBorders>
              <w:top w:val="single" w:sz="4" w:space="0" w:color="7F7F7F"/>
              <w:left w:val="nil"/>
              <w:bottom w:val="single" w:sz="4" w:space="0" w:color="7F7F7F"/>
              <w:right w:val="nil"/>
            </w:tcBorders>
          </w:tcPr>
          <w:p w14:paraId="5D79F88F" w14:textId="77777777" w:rsidR="006D28F8" w:rsidRDefault="00E72CA7">
            <w:pPr>
              <w:ind w:right="48"/>
              <w:jc w:val="both"/>
            </w:pPr>
            <w:r>
              <w:rPr>
                <w:rFonts w:ascii="Times New Roman" w:eastAsia="Times New Roman" w:hAnsi="Times New Roman"/>
                <w:sz w:val="20"/>
              </w:rPr>
              <w:t xml:space="preserve">Oferece análise do diagnóstico clínico e classificação das malformações anorretais, reforçando a importância do exame físico neonatal. </w:t>
            </w:r>
          </w:p>
        </w:tc>
      </w:tr>
      <w:tr w:rsidR="006D28F8" w14:paraId="152FD783" w14:textId="77777777">
        <w:trPr>
          <w:trHeight w:val="1160"/>
        </w:trPr>
        <w:tc>
          <w:tcPr>
            <w:tcW w:w="3029" w:type="dxa"/>
            <w:tcBorders>
              <w:top w:val="single" w:sz="4" w:space="0" w:color="7F7F7F"/>
              <w:left w:val="nil"/>
              <w:bottom w:val="single" w:sz="4" w:space="0" w:color="7F7F7F"/>
              <w:right w:val="nil"/>
            </w:tcBorders>
          </w:tcPr>
          <w:p w14:paraId="08D8F978" w14:textId="77777777" w:rsidR="006D28F8" w:rsidRDefault="00E72CA7">
            <w:pPr>
              <w:ind w:left="122" w:right="154"/>
              <w:jc w:val="both"/>
            </w:pPr>
            <w:r>
              <w:rPr>
                <w:rFonts w:ascii="Times New Roman" w:eastAsia="Times New Roman" w:hAnsi="Times New Roman"/>
                <w:i/>
                <w:sz w:val="20"/>
              </w:rPr>
              <w:t>Cardiopatias congênitas: da fisiopatologia ao tratamento – reconhecimento e intervenções</w:t>
            </w:r>
            <w:r>
              <w:rPr>
                <w:rFonts w:ascii="Times New Roman" w:eastAsia="Times New Roman" w:hAnsi="Times New Roman"/>
                <w:sz w:val="20"/>
              </w:rPr>
              <w:t xml:space="preserve"> – Carvalho, B. A. B. </w:t>
            </w:r>
            <w:r>
              <w:rPr>
                <w:rFonts w:ascii="Times New Roman" w:eastAsia="Times New Roman" w:hAnsi="Times New Roman"/>
                <w:i/>
                <w:sz w:val="20"/>
              </w:rPr>
              <w:t>et al.,</w:t>
            </w:r>
            <w:r>
              <w:rPr>
                <w:rFonts w:ascii="Times New Roman" w:eastAsia="Times New Roman" w:hAnsi="Times New Roman"/>
                <w:sz w:val="20"/>
              </w:rPr>
              <w:t xml:space="preserve"> 2024 </w:t>
            </w:r>
          </w:p>
        </w:tc>
        <w:tc>
          <w:tcPr>
            <w:tcW w:w="2696" w:type="dxa"/>
            <w:tcBorders>
              <w:top w:val="single" w:sz="4" w:space="0" w:color="7F7F7F"/>
              <w:left w:val="nil"/>
              <w:bottom w:val="single" w:sz="4" w:space="0" w:color="7F7F7F"/>
              <w:right w:val="nil"/>
            </w:tcBorders>
          </w:tcPr>
          <w:p w14:paraId="06E720ED" w14:textId="77777777" w:rsidR="006D28F8" w:rsidRDefault="00E72CA7">
            <w:pPr>
              <w:spacing w:line="271" w:lineRule="auto"/>
            </w:pPr>
            <w:r>
              <w:rPr>
                <w:rFonts w:ascii="Times New Roman" w:eastAsia="Times New Roman" w:hAnsi="Times New Roman"/>
                <w:sz w:val="20"/>
              </w:rPr>
              <w:t xml:space="preserve">Abordar </w:t>
            </w:r>
            <w:r>
              <w:rPr>
                <w:rFonts w:ascii="Times New Roman" w:eastAsia="Times New Roman" w:hAnsi="Times New Roman"/>
                <w:sz w:val="20"/>
              </w:rPr>
              <w:tab/>
              <w:t xml:space="preserve">a </w:t>
            </w:r>
            <w:r>
              <w:rPr>
                <w:rFonts w:ascii="Times New Roman" w:eastAsia="Times New Roman" w:hAnsi="Times New Roman"/>
                <w:sz w:val="20"/>
              </w:rPr>
              <w:tab/>
              <w:t xml:space="preserve">relação </w:t>
            </w:r>
            <w:r>
              <w:rPr>
                <w:rFonts w:ascii="Times New Roman" w:eastAsia="Times New Roman" w:hAnsi="Times New Roman"/>
                <w:sz w:val="20"/>
              </w:rPr>
              <w:tab/>
              <w:t xml:space="preserve">entre malformações </w:t>
            </w:r>
            <w:r>
              <w:rPr>
                <w:rFonts w:ascii="Times New Roman" w:eastAsia="Times New Roman" w:hAnsi="Times New Roman"/>
                <w:sz w:val="20"/>
              </w:rPr>
              <w:tab/>
              <w:t xml:space="preserve">congênitas </w:t>
            </w:r>
            <w:r>
              <w:rPr>
                <w:rFonts w:ascii="Times New Roman" w:eastAsia="Times New Roman" w:hAnsi="Times New Roman"/>
                <w:sz w:val="20"/>
              </w:rPr>
              <w:tab/>
              <w:t xml:space="preserve">e intervenções </w:t>
            </w:r>
            <w:r>
              <w:rPr>
                <w:rFonts w:ascii="Times New Roman" w:eastAsia="Times New Roman" w:hAnsi="Times New Roman"/>
                <w:sz w:val="20"/>
              </w:rPr>
              <w:tab/>
              <w:t xml:space="preserve">precoces. </w:t>
            </w:r>
          </w:p>
          <w:p w14:paraId="6BE6DDA4" w14:textId="77777777" w:rsidR="006D28F8" w:rsidRDefault="00E72CA7">
            <w:r>
              <w:rPr>
                <w:rFonts w:ascii="Times New Roman" w:eastAsia="Times New Roman" w:hAnsi="Times New Roman"/>
                <w:sz w:val="20"/>
              </w:rPr>
              <w:t xml:space="preserve">Revisão sistemática. </w:t>
            </w:r>
          </w:p>
        </w:tc>
        <w:tc>
          <w:tcPr>
            <w:tcW w:w="3363" w:type="dxa"/>
            <w:tcBorders>
              <w:top w:val="single" w:sz="4" w:space="0" w:color="7F7F7F"/>
              <w:left w:val="nil"/>
              <w:bottom w:val="single" w:sz="4" w:space="0" w:color="7F7F7F"/>
              <w:right w:val="nil"/>
            </w:tcBorders>
          </w:tcPr>
          <w:p w14:paraId="12D1C99A" w14:textId="77777777" w:rsidR="006D28F8" w:rsidRDefault="00E72CA7">
            <w:pPr>
              <w:ind w:right="48"/>
              <w:jc w:val="both"/>
            </w:pPr>
            <w:r>
              <w:rPr>
                <w:rFonts w:ascii="Times New Roman" w:eastAsia="Times New Roman" w:hAnsi="Times New Roman"/>
                <w:sz w:val="20"/>
              </w:rPr>
              <w:t xml:space="preserve">Apesar de tratar de cardiopatias, menciona correlações com malformações anorretais e reforça a importância da abordagem interdisciplinar. </w:t>
            </w:r>
          </w:p>
        </w:tc>
      </w:tr>
      <w:tr w:rsidR="006D28F8" w14:paraId="6016297B" w14:textId="77777777">
        <w:trPr>
          <w:trHeight w:val="1162"/>
        </w:trPr>
        <w:tc>
          <w:tcPr>
            <w:tcW w:w="3029" w:type="dxa"/>
            <w:tcBorders>
              <w:top w:val="single" w:sz="4" w:space="0" w:color="7F7F7F"/>
              <w:left w:val="nil"/>
              <w:bottom w:val="single" w:sz="4" w:space="0" w:color="7F7F7F"/>
              <w:right w:val="nil"/>
            </w:tcBorders>
          </w:tcPr>
          <w:p w14:paraId="676B89C4" w14:textId="77777777" w:rsidR="006D28F8" w:rsidRDefault="00E72CA7">
            <w:pPr>
              <w:ind w:left="122" w:right="155"/>
              <w:jc w:val="both"/>
            </w:pPr>
            <w:r>
              <w:rPr>
                <w:rFonts w:ascii="Times New Roman" w:eastAsia="Times New Roman" w:hAnsi="Times New Roman"/>
                <w:i/>
                <w:sz w:val="20"/>
              </w:rPr>
              <w:t>Perfil epidemiológico de neonatos submetidos a cirurgias em uma maternidade de Teresina</w:t>
            </w:r>
            <w:r>
              <w:rPr>
                <w:rFonts w:ascii="Times New Roman" w:eastAsia="Times New Roman" w:hAnsi="Times New Roman"/>
                <w:sz w:val="20"/>
              </w:rPr>
              <w:t xml:space="preserve"> – Andrade, A. G. B. </w:t>
            </w:r>
            <w:r>
              <w:rPr>
                <w:rFonts w:ascii="Times New Roman" w:eastAsia="Times New Roman" w:hAnsi="Times New Roman"/>
                <w:i/>
                <w:sz w:val="20"/>
              </w:rPr>
              <w:t>et al.,</w:t>
            </w:r>
            <w:r>
              <w:rPr>
                <w:rFonts w:ascii="Times New Roman" w:eastAsia="Times New Roman" w:hAnsi="Times New Roman"/>
                <w:sz w:val="20"/>
              </w:rPr>
              <w:t xml:space="preserve"> 2023 </w:t>
            </w:r>
          </w:p>
        </w:tc>
        <w:tc>
          <w:tcPr>
            <w:tcW w:w="2696" w:type="dxa"/>
            <w:tcBorders>
              <w:top w:val="single" w:sz="4" w:space="0" w:color="7F7F7F"/>
              <w:left w:val="nil"/>
              <w:bottom w:val="single" w:sz="4" w:space="0" w:color="7F7F7F"/>
              <w:right w:val="nil"/>
            </w:tcBorders>
          </w:tcPr>
          <w:p w14:paraId="2391017E" w14:textId="77777777" w:rsidR="006D28F8" w:rsidRDefault="00E72CA7">
            <w:pPr>
              <w:ind w:right="158"/>
              <w:jc w:val="both"/>
            </w:pPr>
            <w:r>
              <w:rPr>
                <w:rFonts w:ascii="Times New Roman" w:eastAsia="Times New Roman" w:hAnsi="Times New Roman"/>
                <w:sz w:val="20"/>
              </w:rPr>
              <w:t xml:space="preserve">Descrever o perfil clínico e cirúrgico de neonatos operados. Estudo transversal retrospectivo. </w:t>
            </w:r>
          </w:p>
        </w:tc>
        <w:tc>
          <w:tcPr>
            <w:tcW w:w="3363" w:type="dxa"/>
            <w:tcBorders>
              <w:top w:val="single" w:sz="4" w:space="0" w:color="7F7F7F"/>
              <w:left w:val="nil"/>
              <w:bottom w:val="single" w:sz="4" w:space="0" w:color="7F7F7F"/>
              <w:right w:val="nil"/>
            </w:tcBorders>
          </w:tcPr>
          <w:p w14:paraId="0CF2F7B9" w14:textId="77777777" w:rsidR="006D28F8" w:rsidRDefault="00E72CA7">
            <w:pPr>
              <w:ind w:right="49"/>
              <w:jc w:val="both"/>
            </w:pPr>
            <w:r>
              <w:rPr>
                <w:rFonts w:ascii="Times New Roman" w:eastAsia="Times New Roman" w:hAnsi="Times New Roman"/>
                <w:sz w:val="20"/>
              </w:rPr>
              <w:t xml:space="preserve">Identifica a alta prevalência de malformações anorretais como indicativo de cirurgia neonatal precoce, destacando os cuidados imediatos e mediatos. </w:t>
            </w:r>
          </w:p>
        </w:tc>
      </w:tr>
      <w:tr w:rsidR="006D28F8" w14:paraId="488B7BC5" w14:textId="77777777">
        <w:trPr>
          <w:trHeight w:val="929"/>
        </w:trPr>
        <w:tc>
          <w:tcPr>
            <w:tcW w:w="3029" w:type="dxa"/>
            <w:tcBorders>
              <w:top w:val="single" w:sz="4" w:space="0" w:color="7F7F7F"/>
              <w:left w:val="nil"/>
              <w:bottom w:val="single" w:sz="4" w:space="0" w:color="7F7F7F"/>
              <w:right w:val="nil"/>
            </w:tcBorders>
          </w:tcPr>
          <w:p w14:paraId="4D423324" w14:textId="77777777" w:rsidR="006D28F8" w:rsidRDefault="00E72CA7">
            <w:pPr>
              <w:spacing w:after="2" w:line="237" w:lineRule="auto"/>
              <w:ind w:left="122"/>
              <w:jc w:val="both"/>
            </w:pPr>
            <w:r>
              <w:rPr>
                <w:rFonts w:ascii="Times New Roman" w:eastAsia="Times New Roman" w:hAnsi="Times New Roman"/>
                <w:i/>
                <w:sz w:val="20"/>
              </w:rPr>
              <w:t>Gestão cirúrgica de anomalias congênitas em neonatos</w:t>
            </w:r>
            <w:r>
              <w:rPr>
                <w:rFonts w:ascii="Times New Roman" w:eastAsia="Times New Roman" w:hAnsi="Times New Roman"/>
                <w:sz w:val="20"/>
              </w:rPr>
              <w:t xml:space="preserve"> – Souza, </w:t>
            </w:r>
          </w:p>
          <w:p w14:paraId="7FB0D5A6" w14:textId="77777777" w:rsidR="006D28F8" w:rsidRDefault="00E72CA7">
            <w:pPr>
              <w:ind w:left="122"/>
            </w:pPr>
            <w:r>
              <w:rPr>
                <w:rFonts w:ascii="Times New Roman" w:eastAsia="Times New Roman" w:hAnsi="Times New Roman"/>
                <w:sz w:val="20"/>
              </w:rPr>
              <w:t xml:space="preserve">G. L. </w:t>
            </w:r>
            <w:r>
              <w:rPr>
                <w:rFonts w:ascii="Times New Roman" w:eastAsia="Times New Roman" w:hAnsi="Times New Roman"/>
                <w:i/>
                <w:sz w:val="20"/>
              </w:rPr>
              <w:t>et al.,</w:t>
            </w:r>
            <w:r>
              <w:rPr>
                <w:rFonts w:ascii="Times New Roman" w:eastAsia="Times New Roman" w:hAnsi="Times New Roman"/>
                <w:sz w:val="20"/>
              </w:rPr>
              <w:t xml:space="preserve"> 2024 </w:t>
            </w:r>
          </w:p>
        </w:tc>
        <w:tc>
          <w:tcPr>
            <w:tcW w:w="2696" w:type="dxa"/>
            <w:tcBorders>
              <w:top w:val="single" w:sz="4" w:space="0" w:color="7F7F7F"/>
              <w:left w:val="nil"/>
              <w:bottom w:val="single" w:sz="4" w:space="0" w:color="7F7F7F"/>
              <w:right w:val="nil"/>
            </w:tcBorders>
          </w:tcPr>
          <w:p w14:paraId="3E013EE3" w14:textId="77777777" w:rsidR="006D28F8" w:rsidRDefault="00E72CA7">
            <w:r>
              <w:rPr>
                <w:rFonts w:ascii="Times New Roman" w:eastAsia="Times New Roman" w:hAnsi="Times New Roman"/>
                <w:sz w:val="20"/>
              </w:rPr>
              <w:t xml:space="preserve">Explorar estratégias cirúrgicas frente </w:t>
            </w:r>
            <w:r>
              <w:rPr>
                <w:rFonts w:ascii="Times New Roman" w:eastAsia="Times New Roman" w:hAnsi="Times New Roman"/>
                <w:sz w:val="20"/>
              </w:rPr>
              <w:tab/>
              <w:t xml:space="preserve">a </w:t>
            </w:r>
            <w:r>
              <w:rPr>
                <w:rFonts w:ascii="Times New Roman" w:eastAsia="Times New Roman" w:hAnsi="Times New Roman"/>
                <w:sz w:val="20"/>
              </w:rPr>
              <w:tab/>
              <w:t xml:space="preserve">diferentes malformações. </w:t>
            </w:r>
            <w:r>
              <w:rPr>
                <w:rFonts w:ascii="Times New Roman" w:eastAsia="Times New Roman" w:hAnsi="Times New Roman"/>
                <w:sz w:val="20"/>
              </w:rPr>
              <w:tab/>
              <w:t xml:space="preserve">Estudo </w:t>
            </w:r>
            <w:r>
              <w:rPr>
                <w:rFonts w:ascii="Times New Roman" w:eastAsia="Times New Roman" w:hAnsi="Times New Roman"/>
                <w:sz w:val="20"/>
              </w:rPr>
              <w:tab/>
              <w:t xml:space="preserve">de revisão integrativa. </w:t>
            </w:r>
          </w:p>
        </w:tc>
        <w:tc>
          <w:tcPr>
            <w:tcW w:w="3363" w:type="dxa"/>
            <w:tcBorders>
              <w:top w:val="single" w:sz="4" w:space="0" w:color="7F7F7F"/>
              <w:left w:val="nil"/>
              <w:bottom w:val="single" w:sz="4" w:space="0" w:color="7F7F7F"/>
              <w:right w:val="nil"/>
            </w:tcBorders>
          </w:tcPr>
          <w:p w14:paraId="50D64E6D" w14:textId="77777777" w:rsidR="006D28F8" w:rsidRDefault="00E72CA7">
            <w:pPr>
              <w:ind w:right="49"/>
              <w:jc w:val="both"/>
            </w:pPr>
            <w:r>
              <w:rPr>
                <w:rFonts w:ascii="Times New Roman" w:eastAsia="Times New Roman" w:hAnsi="Times New Roman"/>
                <w:sz w:val="20"/>
              </w:rPr>
              <w:t xml:space="preserve">Reforça a importância do planejamento cirúrgico e da confecção do estoma como medida eficaz nos casos de malformações anorretais. </w:t>
            </w:r>
          </w:p>
        </w:tc>
      </w:tr>
      <w:tr w:rsidR="006D28F8" w14:paraId="231FE6A2" w14:textId="77777777">
        <w:trPr>
          <w:trHeight w:val="1159"/>
        </w:trPr>
        <w:tc>
          <w:tcPr>
            <w:tcW w:w="3029" w:type="dxa"/>
            <w:tcBorders>
              <w:top w:val="single" w:sz="4" w:space="0" w:color="7F7F7F"/>
              <w:left w:val="nil"/>
              <w:bottom w:val="single" w:sz="4" w:space="0" w:color="7F7F7F"/>
              <w:right w:val="nil"/>
            </w:tcBorders>
          </w:tcPr>
          <w:p w14:paraId="2A181C0B" w14:textId="77777777" w:rsidR="006D28F8" w:rsidRDefault="00E72CA7">
            <w:pPr>
              <w:spacing w:line="240" w:lineRule="auto"/>
              <w:ind w:left="122" w:right="154"/>
              <w:jc w:val="both"/>
            </w:pPr>
            <w:r>
              <w:rPr>
                <w:rFonts w:ascii="Times New Roman" w:eastAsia="Times New Roman" w:hAnsi="Times New Roman"/>
                <w:i/>
                <w:sz w:val="20"/>
              </w:rPr>
              <w:t>Perfil clínico e demográfico de crianças e adolescentes portadores de estomia</w:t>
            </w:r>
            <w:r>
              <w:rPr>
                <w:rFonts w:ascii="Times New Roman" w:eastAsia="Times New Roman" w:hAnsi="Times New Roman"/>
                <w:sz w:val="20"/>
              </w:rPr>
              <w:t xml:space="preserve"> – Koeppe, </w:t>
            </w:r>
          </w:p>
          <w:p w14:paraId="79F8A5EA" w14:textId="77777777" w:rsidR="006D28F8" w:rsidRDefault="00E72CA7">
            <w:pPr>
              <w:ind w:left="122"/>
            </w:pPr>
            <w:r>
              <w:rPr>
                <w:rFonts w:ascii="Times New Roman" w:eastAsia="Times New Roman" w:hAnsi="Times New Roman"/>
                <w:sz w:val="20"/>
              </w:rPr>
              <w:t xml:space="preserve">G. B. O. </w:t>
            </w:r>
            <w:r>
              <w:rPr>
                <w:rFonts w:ascii="Times New Roman" w:eastAsia="Times New Roman" w:hAnsi="Times New Roman"/>
                <w:i/>
                <w:sz w:val="20"/>
              </w:rPr>
              <w:t xml:space="preserve">et al., </w:t>
            </w:r>
            <w:r>
              <w:rPr>
                <w:rFonts w:ascii="Times New Roman" w:eastAsia="Times New Roman" w:hAnsi="Times New Roman"/>
                <w:sz w:val="20"/>
              </w:rPr>
              <w:t xml:space="preserve">2020 </w:t>
            </w:r>
          </w:p>
        </w:tc>
        <w:tc>
          <w:tcPr>
            <w:tcW w:w="2696" w:type="dxa"/>
            <w:tcBorders>
              <w:top w:val="single" w:sz="4" w:space="0" w:color="7F7F7F"/>
              <w:left w:val="nil"/>
              <w:bottom w:val="single" w:sz="4" w:space="0" w:color="7F7F7F"/>
              <w:right w:val="nil"/>
            </w:tcBorders>
          </w:tcPr>
          <w:p w14:paraId="5301ECA1" w14:textId="77777777" w:rsidR="006D28F8" w:rsidRDefault="00E72CA7">
            <w:r>
              <w:rPr>
                <w:rFonts w:ascii="Times New Roman" w:eastAsia="Times New Roman" w:hAnsi="Times New Roman"/>
                <w:sz w:val="20"/>
              </w:rPr>
              <w:t xml:space="preserve">Analisar </w:t>
            </w:r>
            <w:r>
              <w:rPr>
                <w:rFonts w:ascii="Times New Roman" w:eastAsia="Times New Roman" w:hAnsi="Times New Roman"/>
                <w:sz w:val="20"/>
              </w:rPr>
              <w:tab/>
              <w:t xml:space="preserve">características clínicas e demográficas de crianças </w:t>
            </w:r>
            <w:r>
              <w:rPr>
                <w:rFonts w:ascii="Times New Roman" w:eastAsia="Times New Roman" w:hAnsi="Times New Roman"/>
                <w:sz w:val="20"/>
              </w:rPr>
              <w:tab/>
              <w:t xml:space="preserve">com </w:t>
            </w:r>
            <w:r>
              <w:rPr>
                <w:rFonts w:ascii="Times New Roman" w:eastAsia="Times New Roman" w:hAnsi="Times New Roman"/>
                <w:sz w:val="20"/>
              </w:rPr>
              <w:tab/>
              <w:t xml:space="preserve">estomias </w:t>
            </w:r>
            <w:r>
              <w:rPr>
                <w:rFonts w:ascii="Times New Roman" w:eastAsia="Times New Roman" w:hAnsi="Times New Roman"/>
                <w:sz w:val="20"/>
              </w:rPr>
              <w:lastRenderedPageBreak/>
              <w:t xml:space="preserve">intestinais. </w:t>
            </w:r>
            <w:r>
              <w:rPr>
                <w:rFonts w:ascii="Times New Roman" w:eastAsia="Times New Roman" w:hAnsi="Times New Roman"/>
                <w:sz w:val="20"/>
              </w:rPr>
              <w:tab/>
              <w:t xml:space="preserve">Estudo observacional. </w:t>
            </w:r>
          </w:p>
        </w:tc>
        <w:tc>
          <w:tcPr>
            <w:tcW w:w="3363" w:type="dxa"/>
            <w:tcBorders>
              <w:top w:val="single" w:sz="4" w:space="0" w:color="7F7F7F"/>
              <w:left w:val="nil"/>
              <w:bottom w:val="single" w:sz="4" w:space="0" w:color="7F7F7F"/>
              <w:right w:val="nil"/>
            </w:tcBorders>
          </w:tcPr>
          <w:p w14:paraId="0BDFC89D" w14:textId="77777777" w:rsidR="006D28F8" w:rsidRDefault="00E72CA7">
            <w:pPr>
              <w:ind w:right="49"/>
              <w:jc w:val="both"/>
            </w:pPr>
            <w:r>
              <w:rPr>
                <w:rFonts w:ascii="Times New Roman" w:eastAsia="Times New Roman" w:hAnsi="Times New Roman"/>
                <w:sz w:val="20"/>
              </w:rPr>
              <w:lastRenderedPageBreak/>
              <w:t xml:space="preserve">A colostomia é frequentemente indicada em malformações anorretais graves, com impactos significativos na saúde e socialização. </w:t>
            </w:r>
          </w:p>
        </w:tc>
      </w:tr>
      <w:tr w:rsidR="006D28F8" w14:paraId="67ED35F1" w14:textId="77777777">
        <w:trPr>
          <w:trHeight w:val="929"/>
        </w:trPr>
        <w:tc>
          <w:tcPr>
            <w:tcW w:w="3029" w:type="dxa"/>
            <w:tcBorders>
              <w:top w:val="single" w:sz="4" w:space="0" w:color="7F7F7F"/>
              <w:left w:val="nil"/>
              <w:bottom w:val="single" w:sz="4" w:space="0" w:color="7F7F7F"/>
              <w:right w:val="nil"/>
            </w:tcBorders>
          </w:tcPr>
          <w:p w14:paraId="19DFA627" w14:textId="77777777" w:rsidR="006D28F8" w:rsidRDefault="00E72CA7">
            <w:pPr>
              <w:ind w:left="122" w:right="157"/>
              <w:jc w:val="both"/>
            </w:pPr>
            <w:r>
              <w:rPr>
                <w:rFonts w:ascii="Times New Roman" w:eastAsia="Times New Roman" w:hAnsi="Times New Roman"/>
                <w:i/>
                <w:sz w:val="20"/>
              </w:rPr>
              <w:t>Vivenciando facilidades e dificuldades no cuidado familiar à criança com doença crônica</w:t>
            </w:r>
            <w:r>
              <w:rPr>
                <w:rFonts w:ascii="Times New Roman" w:eastAsia="Times New Roman" w:hAnsi="Times New Roman"/>
                <w:sz w:val="20"/>
              </w:rPr>
              <w:t xml:space="preserve"> – Xavier, D. M. </w:t>
            </w:r>
            <w:r>
              <w:rPr>
                <w:rFonts w:ascii="Times New Roman" w:eastAsia="Times New Roman" w:hAnsi="Times New Roman"/>
                <w:i/>
                <w:sz w:val="20"/>
              </w:rPr>
              <w:t>et al.,</w:t>
            </w:r>
            <w:r>
              <w:rPr>
                <w:rFonts w:ascii="Times New Roman" w:eastAsia="Times New Roman" w:hAnsi="Times New Roman"/>
                <w:sz w:val="20"/>
              </w:rPr>
              <w:t xml:space="preserve"> 2024 </w:t>
            </w:r>
          </w:p>
        </w:tc>
        <w:tc>
          <w:tcPr>
            <w:tcW w:w="2696" w:type="dxa"/>
            <w:tcBorders>
              <w:top w:val="single" w:sz="4" w:space="0" w:color="7F7F7F"/>
              <w:left w:val="nil"/>
              <w:bottom w:val="single" w:sz="4" w:space="0" w:color="7F7F7F"/>
              <w:right w:val="nil"/>
            </w:tcBorders>
          </w:tcPr>
          <w:p w14:paraId="33F5DCB8" w14:textId="77777777" w:rsidR="006D28F8" w:rsidRDefault="00E72CA7">
            <w:pPr>
              <w:ind w:right="162"/>
              <w:jc w:val="both"/>
            </w:pPr>
            <w:r>
              <w:rPr>
                <w:rFonts w:ascii="Times New Roman" w:eastAsia="Times New Roman" w:hAnsi="Times New Roman"/>
                <w:sz w:val="20"/>
              </w:rPr>
              <w:t xml:space="preserve">Relatar as vivências familiares no cuidado de crianças com doenças crônicas. Estudo qualitativo. </w:t>
            </w:r>
          </w:p>
        </w:tc>
        <w:tc>
          <w:tcPr>
            <w:tcW w:w="3363" w:type="dxa"/>
            <w:tcBorders>
              <w:top w:val="single" w:sz="4" w:space="0" w:color="7F7F7F"/>
              <w:left w:val="nil"/>
              <w:bottom w:val="single" w:sz="4" w:space="0" w:color="7F7F7F"/>
              <w:right w:val="nil"/>
            </w:tcBorders>
          </w:tcPr>
          <w:p w14:paraId="7A213B4F" w14:textId="77777777" w:rsidR="006D28F8" w:rsidRDefault="00E72CA7">
            <w:r>
              <w:rPr>
                <w:rFonts w:ascii="Times New Roman" w:eastAsia="Times New Roman" w:hAnsi="Times New Roman"/>
                <w:sz w:val="20"/>
              </w:rPr>
              <w:t xml:space="preserve">Evidencia as repercussões emocionais e sociais </w:t>
            </w:r>
            <w:r>
              <w:rPr>
                <w:rFonts w:ascii="Times New Roman" w:eastAsia="Times New Roman" w:hAnsi="Times New Roman"/>
                <w:sz w:val="20"/>
              </w:rPr>
              <w:tab/>
              <w:t xml:space="preserve">do </w:t>
            </w:r>
            <w:r>
              <w:rPr>
                <w:rFonts w:ascii="Times New Roman" w:eastAsia="Times New Roman" w:hAnsi="Times New Roman"/>
                <w:sz w:val="20"/>
              </w:rPr>
              <w:tab/>
              <w:t xml:space="preserve">cuidado </w:t>
            </w:r>
            <w:r>
              <w:rPr>
                <w:rFonts w:ascii="Times New Roman" w:eastAsia="Times New Roman" w:hAnsi="Times New Roman"/>
                <w:sz w:val="20"/>
              </w:rPr>
              <w:tab/>
              <w:t xml:space="preserve">familiar, principalmente em crianças com estomas permanentes. </w:t>
            </w:r>
          </w:p>
        </w:tc>
      </w:tr>
      <w:tr w:rsidR="006D28F8" w14:paraId="44B71FB1" w14:textId="77777777">
        <w:trPr>
          <w:trHeight w:val="931"/>
        </w:trPr>
        <w:tc>
          <w:tcPr>
            <w:tcW w:w="3029" w:type="dxa"/>
            <w:tcBorders>
              <w:top w:val="single" w:sz="4" w:space="0" w:color="7F7F7F"/>
              <w:left w:val="nil"/>
              <w:bottom w:val="single" w:sz="4" w:space="0" w:color="7F7F7F"/>
              <w:right w:val="nil"/>
            </w:tcBorders>
          </w:tcPr>
          <w:p w14:paraId="123B3C24" w14:textId="77777777" w:rsidR="006D28F8" w:rsidRDefault="00E72CA7">
            <w:pPr>
              <w:ind w:left="122" w:right="160"/>
              <w:jc w:val="both"/>
            </w:pPr>
            <w:r>
              <w:rPr>
                <w:rFonts w:ascii="Times New Roman" w:eastAsia="Times New Roman" w:hAnsi="Times New Roman"/>
                <w:i/>
                <w:sz w:val="20"/>
              </w:rPr>
              <w:t>Abordagem diagnóstica e cirúrgica das malformações anorretais: revisão da literatura</w:t>
            </w:r>
            <w:r>
              <w:rPr>
                <w:rFonts w:ascii="Times New Roman" w:eastAsia="Times New Roman" w:hAnsi="Times New Roman"/>
                <w:sz w:val="20"/>
              </w:rPr>
              <w:t xml:space="preserve"> – Amorim, G. A. S. </w:t>
            </w:r>
            <w:r>
              <w:rPr>
                <w:rFonts w:ascii="Times New Roman" w:eastAsia="Times New Roman" w:hAnsi="Times New Roman"/>
                <w:i/>
                <w:sz w:val="20"/>
              </w:rPr>
              <w:t>et al.,</w:t>
            </w:r>
            <w:r>
              <w:rPr>
                <w:rFonts w:ascii="Times New Roman" w:eastAsia="Times New Roman" w:hAnsi="Times New Roman"/>
                <w:sz w:val="20"/>
              </w:rPr>
              <w:t xml:space="preserve"> 2022 </w:t>
            </w:r>
          </w:p>
        </w:tc>
        <w:tc>
          <w:tcPr>
            <w:tcW w:w="2696" w:type="dxa"/>
            <w:tcBorders>
              <w:top w:val="single" w:sz="4" w:space="0" w:color="7F7F7F"/>
              <w:left w:val="nil"/>
              <w:bottom w:val="single" w:sz="4" w:space="0" w:color="7F7F7F"/>
              <w:right w:val="nil"/>
            </w:tcBorders>
          </w:tcPr>
          <w:p w14:paraId="057EDF8A" w14:textId="77777777" w:rsidR="006D28F8" w:rsidRDefault="00E72CA7">
            <w:r>
              <w:rPr>
                <w:rFonts w:ascii="Times New Roman" w:eastAsia="Times New Roman" w:hAnsi="Times New Roman"/>
                <w:sz w:val="20"/>
              </w:rPr>
              <w:t xml:space="preserve">Revisar o manejo clínico e cirúrgico das malformações anorretais. </w:t>
            </w:r>
            <w:r>
              <w:rPr>
                <w:rFonts w:ascii="Times New Roman" w:eastAsia="Times New Roman" w:hAnsi="Times New Roman"/>
                <w:sz w:val="20"/>
              </w:rPr>
              <w:tab/>
              <w:t xml:space="preserve">Revisão bibliográfica. </w:t>
            </w:r>
          </w:p>
        </w:tc>
        <w:tc>
          <w:tcPr>
            <w:tcW w:w="3363" w:type="dxa"/>
            <w:tcBorders>
              <w:top w:val="single" w:sz="4" w:space="0" w:color="7F7F7F"/>
              <w:left w:val="nil"/>
              <w:bottom w:val="single" w:sz="4" w:space="0" w:color="7F7F7F"/>
              <w:right w:val="nil"/>
            </w:tcBorders>
          </w:tcPr>
          <w:p w14:paraId="6F5255EC" w14:textId="77777777" w:rsidR="006D28F8" w:rsidRDefault="00E72CA7">
            <w:pPr>
              <w:ind w:right="50"/>
              <w:jc w:val="both"/>
            </w:pPr>
            <w:r>
              <w:rPr>
                <w:rFonts w:ascii="Times New Roman" w:eastAsia="Times New Roman" w:hAnsi="Times New Roman"/>
                <w:sz w:val="20"/>
              </w:rPr>
              <w:t xml:space="preserve">Enfatiza a investigação clínica neonatal e o uso da colostomia como estratégia de proteção em casos complexos. </w:t>
            </w:r>
          </w:p>
        </w:tc>
      </w:tr>
      <w:tr w:rsidR="006D28F8" w14:paraId="7E426FC3" w14:textId="77777777">
        <w:trPr>
          <w:trHeight w:val="1159"/>
        </w:trPr>
        <w:tc>
          <w:tcPr>
            <w:tcW w:w="3029" w:type="dxa"/>
            <w:tcBorders>
              <w:top w:val="single" w:sz="4" w:space="0" w:color="7F7F7F"/>
              <w:left w:val="nil"/>
              <w:bottom w:val="single" w:sz="4" w:space="0" w:color="7F7F7F"/>
              <w:right w:val="nil"/>
            </w:tcBorders>
          </w:tcPr>
          <w:p w14:paraId="4047A4CA" w14:textId="77777777" w:rsidR="006D28F8" w:rsidRDefault="00E72CA7">
            <w:pPr>
              <w:ind w:left="122" w:right="158"/>
              <w:jc w:val="both"/>
            </w:pPr>
            <w:r>
              <w:rPr>
                <w:rFonts w:ascii="Times New Roman" w:eastAsia="Times New Roman" w:hAnsi="Times New Roman"/>
                <w:i/>
                <w:sz w:val="20"/>
              </w:rPr>
              <w:t>Abordagens cirúrgicas para malformações anorretais e seus desfechos: uma revisão integrativa</w:t>
            </w:r>
            <w:r>
              <w:rPr>
                <w:rFonts w:ascii="Times New Roman" w:eastAsia="Times New Roman" w:hAnsi="Times New Roman"/>
                <w:sz w:val="20"/>
              </w:rPr>
              <w:t xml:space="preserve"> – Lemos, A. M. A.</w:t>
            </w:r>
            <w:r>
              <w:rPr>
                <w:rFonts w:ascii="Times New Roman" w:eastAsia="Times New Roman" w:hAnsi="Times New Roman"/>
                <w:i/>
                <w:sz w:val="20"/>
              </w:rPr>
              <w:t xml:space="preserve"> et al., </w:t>
            </w:r>
            <w:r>
              <w:rPr>
                <w:rFonts w:ascii="Times New Roman" w:eastAsia="Times New Roman" w:hAnsi="Times New Roman"/>
                <w:sz w:val="20"/>
              </w:rPr>
              <w:t xml:space="preserve">2024 </w:t>
            </w:r>
          </w:p>
        </w:tc>
        <w:tc>
          <w:tcPr>
            <w:tcW w:w="2696" w:type="dxa"/>
            <w:tcBorders>
              <w:top w:val="single" w:sz="4" w:space="0" w:color="7F7F7F"/>
              <w:left w:val="nil"/>
              <w:bottom w:val="single" w:sz="4" w:space="0" w:color="7F7F7F"/>
              <w:right w:val="nil"/>
            </w:tcBorders>
          </w:tcPr>
          <w:p w14:paraId="1789AAE8" w14:textId="15AF1EF0" w:rsidR="006D28F8" w:rsidRDefault="00E72CA7">
            <w:pPr>
              <w:ind w:right="159"/>
              <w:jc w:val="both"/>
            </w:pPr>
            <w:r>
              <w:rPr>
                <w:rFonts w:ascii="Times New Roman" w:eastAsia="Times New Roman" w:hAnsi="Times New Roman"/>
                <w:sz w:val="20"/>
              </w:rPr>
              <w:t xml:space="preserve">Discutir desfechos </w:t>
            </w:r>
            <w:r w:rsidR="00715ED3">
              <w:rPr>
                <w:rFonts w:ascii="Times New Roman" w:eastAsia="Times New Roman" w:hAnsi="Times New Roman"/>
                <w:sz w:val="20"/>
              </w:rPr>
              <w:t>pós-operatórios</w:t>
            </w:r>
            <w:r>
              <w:rPr>
                <w:rFonts w:ascii="Times New Roman" w:eastAsia="Times New Roman" w:hAnsi="Times New Roman"/>
                <w:sz w:val="20"/>
              </w:rPr>
              <w:t xml:space="preserve"> em malformações anorretais. Estudo de revisão. </w:t>
            </w:r>
          </w:p>
        </w:tc>
        <w:tc>
          <w:tcPr>
            <w:tcW w:w="3363" w:type="dxa"/>
            <w:tcBorders>
              <w:top w:val="single" w:sz="4" w:space="0" w:color="7F7F7F"/>
              <w:left w:val="nil"/>
              <w:bottom w:val="single" w:sz="4" w:space="0" w:color="7F7F7F"/>
              <w:right w:val="nil"/>
            </w:tcBorders>
          </w:tcPr>
          <w:p w14:paraId="176E51BD" w14:textId="77777777" w:rsidR="006D28F8" w:rsidRDefault="00E72CA7">
            <w:pPr>
              <w:ind w:right="49"/>
              <w:jc w:val="both"/>
            </w:pPr>
            <w:r>
              <w:rPr>
                <w:rFonts w:ascii="Times New Roman" w:eastAsia="Times New Roman" w:hAnsi="Times New Roman"/>
                <w:sz w:val="20"/>
              </w:rPr>
              <w:t xml:space="preserve">Ressalta melhora da qualidade de vida em pacientes submetidos a intervenções bem indicadas, como o estoma intestinal. </w:t>
            </w:r>
          </w:p>
        </w:tc>
      </w:tr>
    </w:tbl>
    <w:p w14:paraId="55C67D35" w14:textId="77777777" w:rsidR="006D28F8" w:rsidRDefault="00E72CA7">
      <w:pPr>
        <w:spacing w:after="12" w:line="265" w:lineRule="auto"/>
        <w:ind w:left="353"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(2025). </w:t>
      </w:r>
    </w:p>
    <w:p w14:paraId="3ABE2D5A" w14:textId="77777777" w:rsidR="006D28F8" w:rsidRDefault="00E72CA7">
      <w:pPr>
        <w:spacing w:after="113"/>
        <w:ind w:left="1068"/>
      </w:pPr>
      <w:r>
        <w:rPr>
          <w:rFonts w:ascii="Times New Roman" w:eastAsia="Times New Roman" w:hAnsi="Times New Roman"/>
          <w:sz w:val="24"/>
        </w:rPr>
        <w:t xml:space="preserve"> </w:t>
      </w:r>
    </w:p>
    <w:p w14:paraId="2CDE9A08" w14:textId="77777777" w:rsidR="006D28F8" w:rsidRPr="003C1C1E" w:rsidRDefault="00E72CA7" w:rsidP="00814886">
      <w:pPr>
        <w:spacing w:after="3" w:line="360" w:lineRule="auto"/>
        <w:ind w:left="345" w:right="6" w:firstLine="698"/>
        <w:jc w:val="both"/>
        <w:rPr>
          <w:rFonts w:ascii="Arial" w:hAnsi="Arial" w:cs="Arial"/>
        </w:rPr>
      </w:pPr>
      <w:r w:rsidRPr="003C1C1E">
        <w:rPr>
          <w:rFonts w:ascii="Arial" w:eastAsia="Times New Roman" w:hAnsi="Arial" w:cs="Arial"/>
          <w:sz w:val="24"/>
        </w:rPr>
        <w:t xml:space="preserve">A análise dos 11 artigos selecionados que compuseram a base da presente revisão revelou uma distribuição temporal que reflete o crescimento do interesse científico em torno do tema das malformações anorretais na cirurgia pediátrica nos últimos anos. Do total de artigos, 4 foram publicados em 2024 (36,3%), seguidos por 3 em 2021 (27,2%), 2 em 2022 (18,1%), 1 em 2023 (9%) e 1 em 2020 (9%). Essa concentração de publicações nos anos mais recentes, especialmente em 2024, demonstra que as discussões sobre diagnóstico, condutas cirúrgicas e cuidados com o neonato portador de anomalias anorretais têm sido constantemente atualizadas, acompanhando os avanços técnicos e as demandas clínicas dessa área. </w:t>
      </w:r>
    </w:p>
    <w:p w14:paraId="72C7F18E" w14:textId="77777777" w:rsidR="006D28F8" w:rsidRPr="003C1C1E" w:rsidRDefault="00E72CA7" w:rsidP="00814886">
      <w:pPr>
        <w:spacing w:after="3" w:line="360" w:lineRule="auto"/>
        <w:ind w:left="345" w:right="6" w:firstLine="698"/>
        <w:jc w:val="both"/>
        <w:rPr>
          <w:rFonts w:ascii="Arial" w:hAnsi="Arial" w:cs="Arial"/>
        </w:rPr>
      </w:pPr>
      <w:r w:rsidRPr="003C1C1E">
        <w:rPr>
          <w:rFonts w:ascii="Arial" w:eastAsia="Times New Roman" w:hAnsi="Arial" w:cs="Arial"/>
          <w:sz w:val="24"/>
        </w:rPr>
        <w:t xml:space="preserve">No que se refere aos objetivos dos estudos, observou-se uma convergência temática em três grandes eixos. Um grupo de artigos concentrou-se nas abordagens cirúrgicas adotadas e nos desfechos clínicos, com ênfase na técnica realizada e nas condutas pré e pós-operatórias, representando 45,4% da amostra. Outro conjunto de estudos priorizou os cuidados imediatos e mediatos prestados ao recém-nascido com malformações anorretais, com destaque para o exame físico neonatal e o reconhecimento precoce das anomalias, correspondendo a 27,2% dos artigos. Por fim, uma terceira linha de estudos voltou-se às implicações e aos desafios familiares e sociais, especialmente nos casos em que há necessidade de confecção de estomas intestinais de eliminação, também com 27,2% de representatividade. Essa categorização permitiu organizar e aprofundar a análise dos estudos, respeitando as nuances e especificidades de cada abordagem. </w:t>
      </w:r>
    </w:p>
    <w:p w14:paraId="7B8ACDD1" w14:textId="77777777" w:rsidR="006D28F8" w:rsidRPr="003C1C1E" w:rsidRDefault="00E72CA7" w:rsidP="00814886">
      <w:pPr>
        <w:spacing w:after="3" w:line="360" w:lineRule="auto"/>
        <w:ind w:left="345" w:right="6" w:firstLine="698"/>
        <w:jc w:val="both"/>
        <w:rPr>
          <w:rFonts w:ascii="Arial" w:hAnsi="Arial" w:cs="Arial"/>
        </w:rPr>
      </w:pPr>
      <w:r w:rsidRPr="003C1C1E">
        <w:rPr>
          <w:rFonts w:ascii="Arial" w:eastAsia="Times New Roman" w:hAnsi="Arial" w:cs="Arial"/>
          <w:sz w:val="24"/>
        </w:rPr>
        <w:lastRenderedPageBreak/>
        <w:t xml:space="preserve">Em relação aos tipos de estudo incluídos, constatou-se a predominância de revisões de literatura, que totalizaram 6 publicações, representando 54,5% do total, refletindo um esforço de sistematização teórica e atualização do conhecimento disponível sobre o tema. Além disso, foram identificados 4 estudos observacionais com delineamento qualitativo e/ou quantitativo, equivalentes a 36,3%, e 1 estudo com recorte transversal retrospectivo, correspondendo a 9%. Essa diversidade metodológica contribuiu para uma análise abrangente do tema. No entanto, também revelou a carência de estudos clínicos longitudinais que acompanhem os desfechos cirúrgicos e as repercussões a longo prazo tanto para os pacientes pediátricos quanto para suas famílias. </w:t>
      </w:r>
    </w:p>
    <w:p w14:paraId="1706C716" w14:textId="77777777" w:rsidR="006D28F8" w:rsidRPr="003C1C1E" w:rsidRDefault="00E72CA7" w:rsidP="00814886">
      <w:pPr>
        <w:spacing w:after="3" w:line="360" w:lineRule="auto"/>
        <w:ind w:left="345" w:right="6" w:firstLine="698"/>
        <w:jc w:val="both"/>
        <w:rPr>
          <w:rFonts w:ascii="Arial" w:hAnsi="Arial" w:cs="Arial"/>
        </w:rPr>
      </w:pPr>
      <w:r w:rsidRPr="003C1C1E">
        <w:rPr>
          <w:rFonts w:ascii="Arial" w:eastAsia="Times New Roman" w:hAnsi="Arial" w:cs="Arial"/>
          <w:sz w:val="24"/>
        </w:rPr>
        <w:t xml:space="preserve">A correlação entre os achados dos estudos e o título do presente artigo evidencia a importância de compreender as malformações anorretais em uma perspectiva integral, que envolva os cuidados com o recém-nascido, a escolha adequada das abordagens cirúrgicas e a consideração das implicações familiares e psicossociais diante da confecção de um estoma intestinal. As três categorias desenvolvidas, com foco nos cuidados imediatos e mediatos, nas intervenções cirúrgicas e na confecção de estomas, permitiram uma visão ampliada do tema. Esse conjunto de evidências oferece subsídios importantes para a prática clínica na cirurgia pediátrica, com ênfase no diagnóstico precoce, na segurança do procedimento cirúrgico e na humanização da assistência prestada ao paciente e sua família. </w:t>
      </w:r>
    </w:p>
    <w:p w14:paraId="7A1049B7" w14:textId="77777777" w:rsidR="006D28F8" w:rsidRDefault="00E72CA7" w:rsidP="00814886">
      <w:pPr>
        <w:spacing w:after="112" w:line="360" w:lineRule="auto"/>
        <w:ind w:left="360"/>
      </w:pPr>
      <w:r>
        <w:rPr>
          <w:rFonts w:ascii="Times New Roman" w:eastAsia="Times New Roman" w:hAnsi="Times New Roman"/>
          <w:b/>
          <w:sz w:val="24"/>
        </w:rPr>
        <w:t xml:space="preserve"> </w:t>
      </w:r>
    </w:p>
    <w:p w14:paraId="4C617A2F" w14:textId="404B9BA2" w:rsidR="006D28F8" w:rsidRPr="00814886" w:rsidRDefault="00E72CA7" w:rsidP="00814886">
      <w:pPr>
        <w:spacing w:after="115" w:line="360" w:lineRule="auto"/>
        <w:ind w:left="355" w:hanging="10"/>
        <w:rPr>
          <w:rFonts w:ascii="Arial" w:hAnsi="Arial" w:cs="Arial"/>
          <w:b/>
          <w:bCs/>
        </w:rPr>
      </w:pPr>
      <w:r w:rsidRPr="00A5245B">
        <w:rPr>
          <w:rFonts w:ascii="Arial" w:eastAsia="Times New Roman" w:hAnsi="Arial" w:cs="Arial"/>
          <w:b/>
          <w:bCs/>
          <w:sz w:val="24"/>
        </w:rPr>
        <w:t>D</w:t>
      </w:r>
      <w:r w:rsidR="00C558DE">
        <w:rPr>
          <w:rFonts w:ascii="Arial" w:eastAsia="Times New Roman" w:hAnsi="Arial" w:cs="Arial"/>
          <w:b/>
          <w:bCs/>
          <w:sz w:val="24"/>
        </w:rPr>
        <w:t>iscussão</w:t>
      </w:r>
      <w:r w:rsidRPr="00A5245B">
        <w:rPr>
          <w:rFonts w:ascii="Arial" w:eastAsia="Times New Roman" w:hAnsi="Arial" w:cs="Arial"/>
          <w:b/>
          <w:bCs/>
          <w:sz w:val="24"/>
        </w:rPr>
        <w:t xml:space="preserve"> </w:t>
      </w:r>
    </w:p>
    <w:p w14:paraId="52994DEA" w14:textId="77777777" w:rsidR="006D28F8" w:rsidRPr="00A5245B" w:rsidRDefault="00E72CA7" w:rsidP="00814886">
      <w:pPr>
        <w:spacing w:after="4" w:line="360" w:lineRule="auto"/>
        <w:ind w:left="345" w:right="6" w:firstLine="698"/>
        <w:jc w:val="both"/>
        <w:rPr>
          <w:rFonts w:ascii="Arial" w:hAnsi="Arial" w:cs="Arial"/>
        </w:rPr>
      </w:pPr>
      <w:r w:rsidRPr="00A5245B">
        <w:rPr>
          <w:rFonts w:ascii="Arial" w:eastAsia="Times New Roman" w:hAnsi="Arial" w:cs="Arial"/>
          <w:sz w:val="24"/>
        </w:rPr>
        <w:t xml:space="preserve">A seguir, as três categorias temáticas identificadas ao longo da análise dos artigos serão discutidas com maior profundidade. Cada uma delas aborda aspectos essenciais sobre o cuidado ao neonato com malformações anorretais, as abordagens cirúrgicas empregadas e os desafios relacionados à confecção de estomas intestinais. Essa organização permite uma compreensão mais ampla e estruturada do tema, articulando os principais achados dos estudos selecionados com os objetivos deste trabalho. </w:t>
      </w:r>
    </w:p>
    <w:p w14:paraId="5E4EF8FA" w14:textId="77777777" w:rsidR="006D28F8" w:rsidRDefault="00E72CA7">
      <w:pPr>
        <w:spacing w:after="116"/>
        <w:ind w:left="1068"/>
      </w:pPr>
      <w:r>
        <w:rPr>
          <w:rFonts w:ascii="Times New Roman" w:eastAsia="Times New Roman" w:hAnsi="Times New Roman"/>
          <w:b/>
          <w:sz w:val="24"/>
        </w:rPr>
        <w:t xml:space="preserve"> </w:t>
      </w:r>
    </w:p>
    <w:p w14:paraId="16B26909" w14:textId="77777777" w:rsidR="006D28F8" w:rsidRPr="00A5245B" w:rsidRDefault="00E72CA7" w:rsidP="00815F85">
      <w:pPr>
        <w:pStyle w:val="Ttulo1"/>
        <w:spacing w:line="360" w:lineRule="auto"/>
        <w:ind w:left="355"/>
        <w:rPr>
          <w:rFonts w:ascii="Arial" w:hAnsi="Arial" w:cs="Arial"/>
          <w:bCs/>
        </w:rPr>
      </w:pPr>
      <w:r w:rsidRPr="00A5245B">
        <w:rPr>
          <w:rFonts w:ascii="Arial" w:hAnsi="Arial" w:cs="Arial"/>
          <w:bCs/>
        </w:rPr>
        <w:t xml:space="preserve">Categoria 1 – Abordagens diagnósticas e cirúrgicas em malformações anorretais pediátricas </w:t>
      </w:r>
    </w:p>
    <w:p w14:paraId="55744C6B" w14:textId="77777777" w:rsidR="006D28F8" w:rsidRDefault="00E72CA7" w:rsidP="00815F85">
      <w:pPr>
        <w:spacing w:after="115" w:line="360" w:lineRule="auto"/>
        <w:ind w:left="1068"/>
      </w:pPr>
      <w:r>
        <w:rPr>
          <w:rFonts w:ascii="Times New Roman" w:eastAsia="Times New Roman" w:hAnsi="Times New Roman"/>
          <w:sz w:val="24"/>
        </w:rPr>
        <w:t xml:space="preserve"> </w:t>
      </w:r>
    </w:p>
    <w:p w14:paraId="69A49004" w14:textId="77777777"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lastRenderedPageBreak/>
        <w:t xml:space="preserve">As malformações anorretais em recém-nascidos representam uma das principais emergências cirúrgicas neonatais e exigem diagnóstico precoce e conduta imediata para prevenir complicações graves </w:t>
      </w:r>
      <w:r w:rsidRPr="00A5245B">
        <w:rPr>
          <w:rFonts w:ascii="Arial" w:eastAsia="Times New Roman" w:hAnsi="Arial" w:cs="Arial"/>
          <w:sz w:val="24"/>
          <w:vertAlign w:val="superscript"/>
        </w:rPr>
        <w:t>(2,5)</w:t>
      </w:r>
      <w:r w:rsidRPr="00A5245B">
        <w:rPr>
          <w:rFonts w:ascii="Arial" w:eastAsia="Times New Roman" w:hAnsi="Arial" w:cs="Arial"/>
          <w:sz w:val="24"/>
        </w:rPr>
        <w:t xml:space="preserve">. Essas anomalias, que podem variar de atresias simples a malformações complexas, associadas a fístulas e outras anomalias congênitas, são identificadas principalmente durante o exame físico inicial do recém-nascido. A leitura atenta do prontuário e a avaliação clínica minuciosa são essenciais para a detecção, conforme aponta Almeida, sobretudo em neonatos de risco </w:t>
      </w:r>
      <w:r w:rsidRPr="00A5245B">
        <w:rPr>
          <w:rFonts w:ascii="Arial" w:eastAsia="Times New Roman" w:hAnsi="Arial" w:cs="Arial"/>
          <w:sz w:val="24"/>
          <w:vertAlign w:val="superscript"/>
        </w:rPr>
        <w:t>(11)</w:t>
      </w:r>
      <w:r w:rsidRPr="00A5245B">
        <w:rPr>
          <w:rFonts w:ascii="Arial" w:eastAsia="Times New Roman" w:hAnsi="Arial" w:cs="Arial"/>
          <w:sz w:val="24"/>
        </w:rPr>
        <w:t xml:space="preserve">. </w:t>
      </w:r>
    </w:p>
    <w:p w14:paraId="6935DFEA" w14:textId="77777777" w:rsidR="006D28F8" w:rsidRPr="00A5245B" w:rsidRDefault="00E72CA7" w:rsidP="00815F85">
      <w:pPr>
        <w:spacing w:after="115" w:line="360" w:lineRule="auto"/>
        <w:ind w:right="22"/>
        <w:jc w:val="right"/>
        <w:rPr>
          <w:rFonts w:ascii="Arial" w:hAnsi="Arial" w:cs="Arial"/>
        </w:rPr>
      </w:pPr>
      <w:r w:rsidRPr="00A5245B">
        <w:rPr>
          <w:rFonts w:ascii="Arial" w:eastAsia="Times New Roman" w:hAnsi="Arial" w:cs="Arial"/>
          <w:sz w:val="24"/>
        </w:rPr>
        <w:t xml:space="preserve">O exame físico do recém-nascido deve ser sistemático e ocorrer em duas etapas: </w:t>
      </w:r>
    </w:p>
    <w:p w14:paraId="52DBF484" w14:textId="77777777" w:rsidR="006D28F8" w:rsidRPr="00A5245B" w:rsidRDefault="00E72CA7" w:rsidP="00815F85">
      <w:pPr>
        <w:spacing w:after="4" w:line="360" w:lineRule="auto"/>
        <w:ind w:left="345" w:right="6"/>
        <w:jc w:val="both"/>
        <w:rPr>
          <w:rFonts w:ascii="Arial" w:hAnsi="Arial" w:cs="Arial"/>
        </w:rPr>
      </w:pPr>
      <w:r w:rsidRPr="00A5245B">
        <w:rPr>
          <w:rFonts w:ascii="Arial" w:eastAsia="Times New Roman" w:hAnsi="Arial" w:cs="Arial"/>
          <w:sz w:val="24"/>
        </w:rPr>
        <w:t xml:space="preserve">cuidados imediatos, logo após o nascimento, e cuidados mediatos, nas primeiras horas e dias seguintes </w:t>
      </w:r>
      <w:r w:rsidRPr="00A5245B">
        <w:rPr>
          <w:rFonts w:ascii="Arial" w:eastAsia="Times New Roman" w:hAnsi="Arial" w:cs="Arial"/>
          <w:sz w:val="24"/>
          <w:vertAlign w:val="superscript"/>
        </w:rPr>
        <w:t>(12)</w:t>
      </w:r>
      <w:r w:rsidRPr="00A5245B">
        <w:rPr>
          <w:rFonts w:ascii="Arial" w:eastAsia="Times New Roman" w:hAnsi="Arial" w:cs="Arial"/>
          <w:sz w:val="24"/>
        </w:rPr>
        <w:t xml:space="preserve">. Esse exame permite a identificação precoce de alterações como a ausência do orifício anal, distensão abdominal ou eliminação de mecônio por via anômala, o que pode indicar a presença de fístulas. </w:t>
      </w:r>
    </w:p>
    <w:p w14:paraId="5B4043FE" w14:textId="77777777" w:rsidR="006D28F8" w:rsidRDefault="00E72CA7" w:rsidP="00815F85">
      <w:pPr>
        <w:spacing w:after="61" w:line="360" w:lineRule="auto"/>
        <w:ind w:left="345" w:right="6" w:firstLine="698"/>
        <w:jc w:val="both"/>
      </w:pPr>
      <w:r w:rsidRPr="00A5245B">
        <w:rPr>
          <w:rFonts w:ascii="Arial" w:eastAsia="Times New Roman" w:hAnsi="Arial" w:cs="Arial"/>
          <w:sz w:val="24"/>
        </w:rPr>
        <w:t xml:space="preserve">Além disso, as malformações anorretais estão frequentemente associadas a outras anomalias em sistemas como o cardiovascular, geniturinário e neurológico, exigindo uma avaliação multidisciplinar </w:t>
      </w:r>
      <w:r w:rsidRPr="00A5245B">
        <w:rPr>
          <w:rFonts w:ascii="Arial" w:eastAsia="Times New Roman" w:hAnsi="Arial" w:cs="Arial"/>
          <w:sz w:val="24"/>
          <w:vertAlign w:val="superscript"/>
        </w:rPr>
        <w:t>(6)</w:t>
      </w:r>
      <w:r w:rsidRPr="00A5245B">
        <w:rPr>
          <w:rFonts w:ascii="Arial" w:eastAsia="Times New Roman" w:hAnsi="Arial" w:cs="Arial"/>
          <w:sz w:val="24"/>
        </w:rPr>
        <w:t xml:space="preserve">. Nesse sentido, a abordagem cirúrgica será individualizada de acordo com a gravidade da malformação, idade do neonato e condições clínicas associadas </w:t>
      </w:r>
      <w:r w:rsidRPr="00A5245B">
        <w:rPr>
          <w:rFonts w:ascii="Arial" w:eastAsia="Times New Roman" w:hAnsi="Arial" w:cs="Arial"/>
          <w:sz w:val="24"/>
          <w:vertAlign w:val="superscript"/>
        </w:rPr>
        <w:t>(5,13)</w:t>
      </w:r>
      <w:r w:rsidRPr="00A5245B">
        <w:rPr>
          <w:rFonts w:ascii="Arial" w:eastAsia="Times New Roman" w:hAnsi="Arial" w:cs="Arial"/>
          <w:sz w:val="24"/>
        </w:rPr>
        <w:t>.</w:t>
      </w:r>
      <w:r>
        <w:rPr>
          <w:rFonts w:ascii="Times New Roman" w:eastAsia="Times New Roman" w:hAnsi="Times New Roman"/>
          <w:sz w:val="24"/>
        </w:rPr>
        <w:t xml:space="preserve"> </w:t>
      </w:r>
    </w:p>
    <w:p w14:paraId="4B7D5185" w14:textId="77777777" w:rsidR="006D28F8" w:rsidRDefault="00E72CA7">
      <w:pPr>
        <w:spacing w:after="116"/>
        <w:ind w:left="1068"/>
      </w:pPr>
      <w:r>
        <w:rPr>
          <w:rFonts w:ascii="Times New Roman" w:eastAsia="Times New Roman" w:hAnsi="Times New Roman"/>
          <w:sz w:val="24"/>
        </w:rPr>
        <w:t xml:space="preserve"> </w:t>
      </w:r>
    </w:p>
    <w:p w14:paraId="21AD4AE3" w14:textId="77777777" w:rsidR="006D28F8" w:rsidRDefault="00E72CA7">
      <w:pPr>
        <w:spacing w:after="4"/>
        <w:ind w:left="511" w:right="6"/>
        <w:jc w:val="both"/>
      </w:pPr>
      <w:r>
        <w:rPr>
          <w:rFonts w:ascii="Times New Roman" w:eastAsia="Times New Roman" w:hAnsi="Times New Roman"/>
          <w:b/>
          <w:sz w:val="24"/>
        </w:rPr>
        <w:t>Quadro 03 –</w:t>
      </w:r>
      <w:r>
        <w:rPr>
          <w:rFonts w:ascii="Times New Roman" w:eastAsia="Times New Roman" w:hAnsi="Times New Roman"/>
          <w:sz w:val="24"/>
        </w:rPr>
        <w:t xml:space="preserve"> Etapas do exame físico do recém-nascido nos cuidados imediatos e mediatos. </w:t>
      </w:r>
    </w:p>
    <w:tbl>
      <w:tblPr>
        <w:tblStyle w:val="TableGrid"/>
        <w:tblW w:w="9088" w:type="dxa"/>
        <w:tblInd w:w="346" w:type="dxa"/>
        <w:tblCellMar>
          <w:top w:w="54" w:type="dxa"/>
          <w:right w:w="64" w:type="dxa"/>
        </w:tblCellMar>
        <w:tblLook w:val="04A0" w:firstRow="1" w:lastRow="0" w:firstColumn="1" w:lastColumn="0" w:noHBand="0" w:noVBand="1"/>
      </w:tblPr>
      <w:tblGrid>
        <w:gridCol w:w="2144"/>
        <w:gridCol w:w="3464"/>
        <w:gridCol w:w="3480"/>
      </w:tblGrid>
      <w:tr w:rsidR="006D28F8" w14:paraId="4A53C55D" w14:textId="77777777">
        <w:trPr>
          <w:trHeight w:val="470"/>
        </w:trPr>
        <w:tc>
          <w:tcPr>
            <w:tcW w:w="2144" w:type="dxa"/>
            <w:tcBorders>
              <w:top w:val="single" w:sz="4" w:space="0" w:color="7F7F7F"/>
              <w:left w:val="nil"/>
              <w:bottom w:val="single" w:sz="4" w:space="0" w:color="7F7F7F"/>
              <w:right w:val="nil"/>
            </w:tcBorders>
          </w:tcPr>
          <w:p w14:paraId="101EABB4" w14:textId="77777777" w:rsidR="006D28F8" w:rsidRDefault="00E72CA7">
            <w:pPr>
              <w:ind w:left="802" w:hanging="461"/>
            </w:pPr>
            <w:r>
              <w:rPr>
                <w:rFonts w:ascii="Times New Roman" w:eastAsia="Times New Roman" w:hAnsi="Times New Roman"/>
                <w:b/>
                <w:sz w:val="20"/>
              </w:rPr>
              <w:t>Etapa do exame físico</w:t>
            </w:r>
            <w:r>
              <w:rPr>
                <w:rFonts w:ascii="Times New Roman" w:eastAsia="Times New Roman" w:hAnsi="Times New Roman"/>
                <w:sz w:val="20"/>
              </w:rPr>
              <w:t xml:space="preserve"> </w:t>
            </w:r>
          </w:p>
        </w:tc>
        <w:tc>
          <w:tcPr>
            <w:tcW w:w="3464" w:type="dxa"/>
            <w:tcBorders>
              <w:top w:val="single" w:sz="4" w:space="0" w:color="7F7F7F"/>
              <w:left w:val="nil"/>
              <w:bottom w:val="single" w:sz="4" w:space="0" w:color="7F7F7F"/>
              <w:right w:val="nil"/>
            </w:tcBorders>
          </w:tcPr>
          <w:p w14:paraId="03ADC594" w14:textId="77777777" w:rsidR="006D28F8" w:rsidRDefault="00E72CA7">
            <w:pPr>
              <w:ind w:right="156"/>
              <w:jc w:val="center"/>
            </w:pPr>
            <w:r>
              <w:rPr>
                <w:rFonts w:ascii="Times New Roman" w:eastAsia="Times New Roman" w:hAnsi="Times New Roman"/>
                <w:b/>
                <w:sz w:val="20"/>
              </w:rPr>
              <w:t>Cuidados Imediatos</w:t>
            </w:r>
            <w:r>
              <w:rPr>
                <w:rFonts w:ascii="Times New Roman" w:eastAsia="Times New Roman" w:hAnsi="Times New Roman"/>
                <w:sz w:val="20"/>
              </w:rPr>
              <w:t xml:space="preserve"> </w:t>
            </w:r>
          </w:p>
        </w:tc>
        <w:tc>
          <w:tcPr>
            <w:tcW w:w="3480" w:type="dxa"/>
            <w:tcBorders>
              <w:top w:val="single" w:sz="4" w:space="0" w:color="7F7F7F"/>
              <w:left w:val="nil"/>
              <w:bottom w:val="single" w:sz="4" w:space="0" w:color="7F7F7F"/>
              <w:right w:val="nil"/>
            </w:tcBorders>
          </w:tcPr>
          <w:p w14:paraId="3C81602F" w14:textId="77777777" w:rsidR="006D28F8" w:rsidRDefault="00E72CA7">
            <w:pPr>
              <w:ind w:right="50"/>
              <w:jc w:val="center"/>
            </w:pPr>
            <w:r>
              <w:rPr>
                <w:rFonts w:ascii="Times New Roman" w:eastAsia="Times New Roman" w:hAnsi="Times New Roman"/>
                <w:b/>
                <w:sz w:val="20"/>
              </w:rPr>
              <w:t>Cuidados Mediatos</w:t>
            </w:r>
            <w:r>
              <w:rPr>
                <w:rFonts w:ascii="Times New Roman" w:eastAsia="Times New Roman" w:hAnsi="Times New Roman"/>
                <w:sz w:val="20"/>
              </w:rPr>
              <w:t xml:space="preserve"> </w:t>
            </w:r>
          </w:p>
        </w:tc>
      </w:tr>
      <w:tr w:rsidR="006D28F8" w14:paraId="2CF743F4" w14:textId="77777777">
        <w:trPr>
          <w:trHeight w:val="929"/>
        </w:trPr>
        <w:tc>
          <w:tcPr>
            <w:tcW w:w="2144" w:type="dxa"/>
            <w:tcBorders>
              <w:top w:val="single" w:sz="4" w:space="0" w:color="7F7F7F"/>
              <w:left w:val="nil"/>
              <w:bottom w:val="single" w:sz="4" w:space="0" w:color="7F7F7F"/>
              <w:right w:val="nil"/>
            </w:tcBorders>
          </w:tcPr>
          <w:p w14:paraId="0AC755E8" w14:textId="77777777" w:rsidR="006D28F8" w:rsidRDefault="00E72CA7">
            <w:pPr>
              <w:ind w:left="122"/>
            </w:pPr>
            <w:r>
              <w:rPr>
                <w:rFonts w:ascii="Times New Roman" w:eastAsia="Times New Roman" w:hAnsi="Times New Roman"/>
                <w:sz w:val="20"/>
              </w:rPr>
              <w:t xml:space="preserve">1. Avaliação Geral </w:t>
            </w:r>
          </w:p>
        </w:tc>
        <w:tc>
          <w:tcPr>
            <w:tcW w:w="3464" w:type="dxa"/>
            <w:tcBorders>
              <w:top w:val="single" w:sz="4" w:space="0" w:color="7F7F7F"/>
              <w:left w:val="nil"/>
              <w:bottom w:val="single" w:sz="4" w:space="0" w:color="7F7F7F"/>
              <w:right w:val="nil"/>
            </w:tcBorders>
          </w:tcPr>
          <w:p w14:paraId="1C3765F2" w14:textId="77777777" w:rsidR="006D28F8" w:rsidRDefault="00E72CA7">
            <w:pPr>
              <w:ind w:right="153"/>
              <w:jc w:val="both"/>
            </w:pPr>
            <w:r>
              <w:rPr>
                <w:rFonts w:ascii="Times New Roman" w:eastAsia="Times New Roman" w:hAnsi="Times New Roman"/>
                <w:sz w:val="20"/>
              </w:rPr>
              <w:t xml:space="preserve">Realizada logo após o nascimento, com foco em sinais vitais e aspectos gerais de adaptação. Exame clínico básico e inspeção de sinais de anomalias. </w:t>
            </w:r>
          </w:p>
        </w:tc>
        <w:tc>
          <w:tcPr>
            <w:tcW w:w="3480" w:type="dxa"/>
            <w:tcBorders>
              <w:top w:val="single" w:sz="4" w:space="0" w:color="7F7F7F"/>
              <w:left w:val="nil"/>
              <w:bottom w:val="single" w:sz="4" w:space="0" w:color="7F7F7F"/>
              <w:right w:val="nil"/>
            </w:tcBorders>
          </w:tcPr>
          <w:p w14:paraId="144EC564" w14:textId="77777777" w:rsidR="006D28F8" w:rsidRDefault="00E72CA7">
            <w:pPr>
              <w:ind w:right="49"/>
              <w:jc w:val="both"/>
            </w:pPr>
            <w:r>
              <w:rPr>
                <w:rFonts w:ascii="Times New Roman" w:eastAsia="Times New Roman" w:hAnsi="Times New Roman"/>
                <w:sz w:val="20"/>
              </w:rPr>
              <w:t xml:space="preserve">Exame clínico mais detalhado, com atenção a aspectos como cor da pele, movimentos e respostas a estímulos. </w:t>
            </w:r>
          </w:p>
        </w:tc>
      </w:tr>
      <w:tr w:rsidR="006D28F8" w14:paraId="38666E60" w14:textId="77777777">
        <w:trPr>
          <w:trHeight w:val="701"/>
        </w:trPr>
        <w:tc>
          <w:tcPr>
            <w:tcW w:w="2144" w:type="dxa"/>
            <w:tcBorders>
              <w:top w:val="single" w:sz="4" w:space="0" w:color="7F7F7F"/>
              <w:left w:val="nil"/>
              <w:bottom w:val="single" w:sz="4" w:space="0" w:color="7F7F7F"/>
              <w:right w:val="nil"/>
            </w:tcBorders>
          </w:tcPr>
          <w:p w14:paraId="24F6AB14" w14:textId="77777777" w:rsidR="006D28F8" w:rsidRDefault="00E72CA7">
            <w:pPr>
              <w:ind w:left="122"/>
            </w:pPr>
            <w:r>
              <w:rPr>
                <w:rFonts w:ascii="Times New Roman" w:eastAsia="Times New Roman" w:hAnsi="Times New Roman"/>
                <w:sz w:val="20"/>
              </w:rPr>
              <w:t xml:space="preserve">2. Inspeção do Ânus </w:t>
            </w:r>
          </w:p>
        </w:tc>
        <w:tc>
          <w:tcPr>
            <w:tcW w:w="3464" w:type="dxa"/>
            <w:tcBorders>
              <w:top w:val="single" w:sz="4" w:space="0" w:color="7F7F7F"/>
              <w:left w:val="nil"/>
              <w:bottom w:val="single" w:sz="4" w:space="0" w:color="7F7F7F"/>
              <w:right w:val="nil"/>
            </w:tcBorders>
          </w:tcPr>
          <w:p w14:paraId="260DE407" w14:textId="77777777" w:rsidR="006D28F8" w:rsidRDefault="00E72CA7">
            <w:pPr>
              <w:ind w:right="155"/>
              <w:jc w:val="both"/>
            </w:pPr>
            <w:r>
              <w:rPr>
                <w:rFonts w:ascii="Times New Roman" w:eastAsia="Times New Roman" w:hAnsi="Times New Roman"/>
                <w:sz w:val="20"/>
              </w:rPr>
              <w:t xml:space="preserve">Verificação da presença ou ausência do ânus, fundamental para diagnóstico de malformações anorretais. </w:t>
            </w:r>
          </w:p>
        </w:tc>
        <w:tc>
          <w:tcPr>
            <w:tcW w:w="3480" w:type="dxa"/>
            <w:tcBorders>
              <w:top w:val="single" w:sz="4" w:space="0" w:color="7F7F7F"/>
              <w:left w:val="nil"/>
              <w:bottom w:val="single" w:sz="4" w:space="0" w:color="7F7F7F"/>
              <w:right w:val="nil"/>
            </w:tcBorders>
          </w:tcPr>
          <w:p w14:paraId="7DF19823" w14:textId="77777777" w:rsidR="006D28F8" w:rsidRDefault="00E72CA7">
            <w:pPr>
              <w:ind w:right="48"/>
              <w:jc w:val="both"/>
            </w:pPr>
            <w:r>
              <w:rPr>
                <w:rFonts w:ascii="Times New Roman" w:eastAsia="Times New Roman" w:hAnsi="Times New Roman"/>
                <w:sz w:val="20"/>
              </w:rPr>
              <w:t xml:space="preserve">Reavaliação e monitoramento de anomalias detectadas no exame inicial, como fístulas ou sinais de atresia. </w:t>
            </w:r>
          </w:p>
        </w:tc>
      </w:tr>
      <w:tr w:rsidR="006D28F8" w14:paraId="506059C4" w14:textId="77777777">
        <w:trPr>
          <w:trHeight w:val="931"/>
        </w:trPr>
        <w:tc>
          <w:tcPr>
            <w:tcW w:w="2144" w:type="dxa"/>
            <w:tcBorders>
              <w:top w:val="single" w:sz="4" w:space="0" w:color="7F7F7F"/>
              <w:left w:val="nil"/>
              <w:bottom w:val="single" w:sz="4" w:space="0" w:color="7F7F7F"/>
              <w:right w:val="nil"/>
            </w:tcBorders>
          </w:tcPr>
          <w:p w14:paraId="4CA535DC" w14:textId="77777777" w:rsidR="006D28F8" w:rsidRDefault="00E72CA7">
            <w:pPr>
              <w:ind w:left="122" w:right="17"/>
            </w:pPr>
            <w:r>
              <w:rPr>
                <w:rFonts w:ascii="Times New Roman" w:eastAsia="Times New Roman" w:hAnsi="Times New Roman"/>
                <w:sz w:val="20"/>
              </w:rPr>
              <w:t xml:space="preserve">3. Exame Neurológico e Reflexos </w:t>
            </w:r>
          </w:p>
        </w:tc>
        <w:tc>
          <w:tcPr>
            <w:tcW w:w="3464" w:type="dxa"/>
            <w:tcBorders>
              <w:top w:val="single" w:sz="4" w:space="0" w:color="7F7F7F"/>
              <w:left w:val="nil"/>
              <w:bottom w:val="single" w:sz="4" w:space="0" w:color="7F7F7F"/>
              <w:right w:val="nil"/>
            </w:tcBorders>
          </w:tcPr>
          <w:p w14:paraId="791022B8" w14:textId="77777777" w:rsidR="006D28F8" w:rsidRDefault="00E72CA7">
            <w:pPr>
              <w:ind w:right="155"/>
              <w:jc w:val="both"/>
            </w:pPr>
            <w:r>
              <w:rPr>
                <w:rFonts w:ascii="Times New Roman" w:eastAsia="Times New Roman" w:hAnsi="Times New Roman"/>
                <w:sz w:val="20"/>
              </w:rPr>
              <w:t xml:space="preserve">Avaliação de reflexos neonatais, como o reflexo de Moro e os reflexos de sucção, além do tônus muscular. </w:t>
            </w:r>
          </w:p>
        </w:tc>
        <w:tc>
          <w:tcPr>
            <w:tcW w:w="3480" w:type="dxa"/>
            <w:tcBorders>
              <w:top w:val="single" w:sz="4" w:space="0" w:color="7F7F7F"/>
              <w:left w:val="nil"/>
              <w:bottom w:val="single" w:sz="4" w:space="0" w:color="7F7F7F"/>
              <w:right w:val="nil"/>
            </w:tcBorders>
          </w:tcPr>
          <w:p w14:paraId="7B10D8F6" w14:textId="77777777" w:rsidR="006D28F8" w:rsidRDefault="00E72CA7">
            <w:pPr>
              <w:ind w:right="50"/>
              <w:jc w:val="both"/>
            </w:pPr>
            <w:r>
              <w:rPr>
                <w:rFonts w:ascii="Times New Roman" w:eastAsia="Times New Roman" w:hAnsi="Times New Roman"/>
                <w:sz w:val="20"/>
              </w:rPr>
              <w:t xml:space="preserve">Exame neurológico completo para avaliar possíveis complicações associadas à malformação e sua repercussão no sistema nervoso central. </w:t>
            </w:r>
          </w:p>
        </w:tc>
      </w:tr>
      <w:tr w:rsidR="006D28F8" w14:paraId="4C8C4F0F" w14:textId="77777777">
        <w:trPr>
          <w:trHeight w:val="929"/>
        </w:trPr>
        <w:tc>
          <w:tcPr>
            <w:tcW w:w="2144" w:type="dxa"/>
            <w:tcBorders>
              <w:top w:val="single" w:sz="4" w:space="0" w:color="7F7F7F"/>
              <w:left w:val="nil"/>
              <w:bottom w:val="single" w:sz="4" w:space="0" w:color="7F7F7F"/>
              <w:right w:val="nil"/>
            </w:tcBorders>
          </w:tcPr>
          <w:p w14:paraId="1B608C8C" w14:textId="77777777" w:rsidR="006D28F8" w:rsidRDefault="00E72CA7">
            <w:pPr>
              <w:ind w:left="122"/>
            </w:pPr>
            <w:r>
              <w:rPr>
                <w:rFonts w:ascii="Times New Roman" w:eastAsia="Times New Roman" w:hAnsi="Times New Roman"/>
                <w:sz w:val="20"/>
              </w:rPr>
              <w:t xml:space="preserve">4. Monitoramento de </w:t>
            </w:r>
          </w:p>
          <w:p w14:paraId="61FC9041" w14:textId="77777777" w:rsidR="006D28F8" w:rsidRDefault="00E72CA7">
            <w:pPr>
              <w:ind w:left="122"/>
            </w:pPr>
            <w:r>
              <w:rPr>
                <w:rFonts w:ascii="Times New Roman" w:eastAsia="Times New Roman" w:hAnsi="Times New Roman"/>
                <w:sz w:val="20"/>
              </w:rPr>
              <w:t xml:space="preserve">Função Cardíaca e </w:t>
            </w:r>
          </w:p>
          <w:p w14:paraId="3136ECB3" w14:textId="77777777" w:rsidR="006D28F8" w:rsidRDefault="00E72CA7">
            <w:pPr>
              <w:ind w:left="122"/>
            </w:pPr>
            <w:r>
              <w:rPr>
                <w:rFonts w:ascii="Times New Roman" w:eastAsia="Times New Roman" w:hAnsi="Times New Roman"/>
                <w:sz w:val="20"/>
              </w:rPr>
              <w:t xml:space="preserve">Respiratória </w:t>
            </w:r>
          </w:p>
        </w:tc>
        <w:tc>
          <w:tcPr>
            <w:tcW w:w="3464" w:type="dxa"/>
            <w:tcBorders>
              <w:top w:val="single" w:sz="4" w:space="0" w:color="7F7F7F"/>
              <w:left w:val="nil"/>
              <w:bottom w:val="single" w:sz="4" w:space="0" w:color="7F7F7F"/>
              <w:right w:val="nil"/>
            </w:tcBorders>
          </w:tcPr>
          <w:p w14:paraId="232355C3" w14:textId="77777777" w:rsidR="006D28F8" w:rsidRDefault="00E72CA7">
            <w:pPr>
              <w:ind w:right="154"/>
              <w:jc w:val="both"/>
            </w:pPr>
            <w:r>
              <w:rPr>
                <w:rFonts w:ascii="Times New Roman" w:eastAsia="Times New Roman" w:hAnsi="Times New Roman"/>
                <w:sz w:val="20"/>
              </w:rPr>
              <w:t xml:space="preserve">Observação da respiração e frequência cardíaca, com o uso de oxigênio ou medicamentos, se necessário, para estabilização. </w:t>
            </w:r>
          </w:p>
        </w:tc>
        <w:tc>
          <w:tcPr>
            <w:tcW w:w="3480" w:type="dxa"/>
            <w:tcBorders>
              <w:top w:val="single" w:sz="4" w:space="0" w:color="7F7F7F"/>
              <w:left w:val="nil"/>
              <w:bottom w:val="single" w:sz="4" w:space="0" w:color="7F7F7F"/>
              <w:right w:val="nil"/>
            </w:tcBorders>
          </w:tcPr>
          <w:p w14:paraId="1D9DDF4D" w14:textId="77777777" w:rsidR="006D28F8" w:rsidRDefault="00E72CA7">
            <w:pPr>
              <w:ind w:right="48"/>
              <w:jc w:val="both"/>
            </w:pPr>
            <w:r>
              <w:rPr>
                <w:rFonts w:ascii="Times New Roman" w:eastAsia="Times New Roman" w:hAnsi="Times New Roman"/>
                <w:sz w:val="20"/>
              </w:rPr>
              <w:t xml:space="preserve">Avaliação contínua para verificar a recuperação completa e prevenir possíveis complicações cardiorrespiratórias. </w:t>
            </w:r>
          </w:p>
        </w:tc>
      </w:tr>
      <w:tr w:rsidR="006D28F8" w14:paraId="61970A39" w14:textId="77777777">
        <w:trPr>
          <w:trHeight w:val="701"/>
        </w:trPr>
        <w:tc>
          <w:tcPr>
            <w:tcW w:w="2144" w:type="dxa"/>
            <w:tcBorders>
              <w:top w:val="single" w:sz="4" w:space="0" w:color="7F7F7F"/>
              <w:left w:val="nil"/>
              <w:bottom w:val="single" w:sz="4" w:space="0" w:color="7F7F7F"/>
              <w:right w:val="nil"/>
            </w:tcBorders>
          </w:tcPr>
          <w:p w14:paraId="3DC1D43B" w14:textId="77777777" w:rsidR="006D28F8" w:rsidRDefault="00E72CA7">
            <w:pPr>
              <w:ind w:left="122"/>
            </w:pPr>
            <w:r>
              <w:rPr>
                <w:rFonts w:ascii="Times New Roman" w:eastAsia="Times New Roman" w:hAnsi="Times New Roman"/>
                <w:sz w:val="20"/>
              </w:rPr>
              <w:t xml:space="preserve">5. Inspeção </w:t>
            </w:r>
          </w:p>
          <w:p w14:paraId="4FF7B6D8" w14:textId="77777777" w:rsidR="006D28F8" w:rsidRDefault="00E72CA7">
            <w:pPr>
              <w:ind w:left="122"/>
            </w:pPr>
            <w:r>
              <w:rPr>
                <w:rFonts w:ascii="Times New Roman" w:eastAsia="Times New Roman" w:hAnsi="Times New Roman"/>
                <w:sz w:val="20"/>
              </w:rPr>
              <w:t xml:space="preserve">Abdominal </w:t>
            </w:r>
          </w:p>
        </w:tc>
        <w:tc>
          <w:tcPr>
            <w:tcW w:w="3464" w:type="dxa"/>
            <w:tcBorders>
              <w:top w:val="single" w:sz="4" w:space="0" w:color="7F7F7F"/>
              <w:left w:val="nil"/>
              <w:bottom w:val="single" w:sz="4" w:space="0" w:color="7F7F7F"/>
              <w:right w:val="nil"/>
            </w:tcBorders>
          </w:tcPr>
          <w:p w14:paraId="6D2E6D62" w14:textId="77777777" w:rsidR="006D28F8" w:rsidRDefault="00E72CA7">
            <w:r>
              <w:rPr>
                <w:rFonts w:ascii="Times New Roman" w:eastAsia="Times New Roman" w:hAnsi="Times New Roman"/>
                <w:sz w:val="20"/>
              </w:rPr>
              <w:t xml:space="preserve">Observação inicial da presença de distensão abdominal ou outras anomalias evidentes. </w:t>
            </w:r>
          </w:p>
        </w:tc>
        <w:tc>
          <w:tcPr>
            <w:tcW w:w="3480" w:type="dxa"/>
            <w:tcBorders>
              <w:top w:val="single" w:sz="4" w:space="0" w:color="7F7F7F"/>
              <w:left w:val="nil"/>
              <w:bottom w:val="single" w:sz="4" w:space="0" w:color="7F7F7F"/>
              <w:right w:val="nil"/>
            </w:tcBorders>
          </w:tcPr>
          <w:p w14:paraId="29273E8A" w14:textId="77777777" w:rsidR="006D28F8" w:rsidRDefault="00E72CA7">
            <w:r>
              <w:rPr>
                <w:rFonts w:ascii="Times New Roman" w:eastAsia="Times New Roman" w:hAnsi="Times New Roman"/>
                <w:sz w:val="20"/>
              </w:rPr>
              <w:t xml:space="preserve">Exame detalhado da área abdominal, buscando </w:t>
            </w:r>
            <w:r>
              <w:rPr>
                <w:rFonts w:ascii="Times New Roman" w:eastAsia="Times New Roman" w:hAnsi="Times New Roman"/>
                <w:sz w:val="20"/>
              </w:rPr>
              <w:tab/>
              <w:t xml:space="preserve">sinais </w:t>
            </w:r>
            <w:r>
              <w:rPr>
                <w:rFonts w:ascii="Times New Roman" w:eastAsia="Times New Roman" w:hAnsi="Times New Roman"/>
                <w:sz w:val="20"/>
              </w:rPr>
              <w:tab/>
              <w:t xml:space="preserve">de </w:t>
            </w:r>
            <w:r>
              <w:rPr>
                <w:rFonts w:ascii="Times New Roman" w:eastAsia="Times New Roman" w:hAnsi="Times New Roman"/>
                <w:sz w:val="20"/>
              </w:rPr>
              <w:tab/>
              <w:t xml:space="preserve">complicações cirúrgicas ou de bloqueio intestinal. </w:t>
            </w:r>
          </w:p>
        </w:tc>
      </w:tr>
      <w:tr w:rsidR="006D28F8" w14:paraId="27021918" w14:textId="77777777">
        <w:trPr>
          <w:trHeight w:val="698"/>
        </w:trPr>
        <w:tc>
          <w:tcPr>
            <w:tcW w:w="2144" w:type="dxa"/>
            <w:tcBorders>
              <w:top w:val="single" w:sz="4" w:space="0" w:color="7F7F7F"/>
              <w:left w:val="nil"/>
              <w:bottom w:val="single" w:sz="4" w:space="0" w:color="7F7F7F"/>
              <w:right w:val="nil"/>
            </w:tcBorders>
          </w:tcPr>
          <w:p w14:paraId="7A702198" w14:textId="77777777" w:rsidR="006D28F8" w:rsidRDefault="00E72CA7">
            <w:pPr>
              <w:ind w:left="122"/>
            </w:pPr>
            <w:r>
              <w:rPr>
                <w:rFonts w:ascii="Times New Roman" w:eastAsia="Times New Roman" w:hAnsi="Times New Roman"/>
                <w:sz w:val="20"/>
              </w:rPr>
              <w:lastRenderedPageBreak/>
              <w:t xml:space="preserve">6. Verificação de </w:t>
            </w:r>
          </w:p>
          <w:p w14:paraId="3AC5ABD8" w14:textId="77777777" w:rsidR="006D28F8" w:rsidRDefault="00E72CA7">
            <w:pPr>
              <w:ind w:left="122"/>
            </w:pPr>
            <w:r>
              <w:rPr>
                <w:rFonts w:ascii="Times New Roman" w:eastAsia="Times New Roman" w:hAnsi="Times New Roman"/>
                <w:sz w:val="20"/>
              </w:rPr>
              <w:t xml:space="preserve">Hipoglicemia </w:t>
            </w:r>
          </w:p>
        </w:tc>
        <w:tc>
          <w:tcPr>
            <w:tcW w:w="3464" w:type="dxa"/>
            <w:tcBorders>
              <w:top w:val="single" w:sz="4" w:space="0" w:color="7F7F7F"/>
              <w:left w:val="nil"/>
              <w:bottom w:val="single" w:sz="4" w:space="0" w:color="7F7F7F"/>
              <w:right w:val="nil"/>
            </w:tcBorders>
          </w:tcPr>
          <w:p w14:paraId="4C5E5F66" w14:textId="77777777" w:rsidR="006D28F8" w:rsidRDefault="00E72CA7">
            <w:pPr>
              <w:ind w:right="154"/>
              <w:jc w:val="both"/>
            </w:pPr>
            <w:r>
              <w:rPr>
                <w:rFonts w:ascii="Times New Roman" w:eastAsia="Times New Roman" w:hAnsi="Times New Roman"/>
                <w:sz w:val="20"/>
              </w:rPr>
              <w:t xml:space="preserve">Medição da glicose logo após o nascimento para evitar crises hipoglicêmicas. </w:t>
            </w:r>
          </w:p>
        </w:tc>
        <w:tc>
          <w:tcPr>
            <w:tcW w:w="3480" w:type="dxa"/>
            <w:tcBorders>
              <w:top w:val="single" w:sz="4" w:space="0" w:color="7F7F7F"/>
              <w:left w:val="nil"/>
              <w:bottom w:val="single" w:sz="4" w:space="0" w:color="7F7F7F"/>
              <w:right w:val="nil"/>
            </w:tcBorders>
          </w:tcPr>
          <w:p w14:paraId="5B7EB567" w14:textId="48D3A7D4" w:rsidR="006D28F8" w:rsidRDefault="00E72CA7">
            <w:pPr>
              <w:ind w:right="45"/>
              <w:jc w:val="both"/>
            </w:pPr>
            <w:r>
              <w:rPr>
                <w:rFonts w:ascii="Times New Roman" w:eastAsia="Times New Roman" w:hAnsi="Times New Roman"/>
                <w:sz w:val="20"/>
              </w:rPr>
              <w:t xml:space="preserve">Monitoramento contínuo para verificar a manutenção dos níveis de glicose no </w:t>
            </w:r>
            <w:r w:rsidR="00715ED3">
              <w:rPr>
                <w:rFonts w:ascii="Times New Roman" w:eastAsia="Times New Roman" w:hAnsi="Times New Roman"/>
                <w:sz w:val="20"/>
              </w:rPr>
              <w:t>pós-operatório</w:t>
            </w:r>
            <w:r>
              <w:rPr>
                <w:rFonts w:ascii="Times New Roman" w:eastAsia="Times New Roman" w:hAnsi="Times New Roman"/>
                <w:sz w:val="20"/>
              </w:rPr>
              <w:t xml:space="preserve">. </w:t>
            </w:r>
          </w:p>
        </w:tc>
      </w:tr>
    </w:tbl>
    <w:p w14:paraId="16897E0B" w14:textId="77777777" w:rsidR="006D28F8" w:rsidRDefault="00E72CA7">
      <w:pPr>
        <w:spacing w:after="12" w:line="265" w:lineRule="auto"/>
        <w:ind w:left="353" w:right="6"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 </w:t>
      </w:r>
    </w:p>
    <w:p w14:paraId="33B53B0C" w14:textId="77777777" w:rsidR="006D28F8" w:rsidRDefault="00E72CA7">
      <w:pPr>
        <w:spacing w:after="115"/>
        <w:ind w:left="1068"/>
      </w:pPr>
      <w:r>
        <w:rPr>
          <w:rFonts w:ascii="Times New Roman" w:eastAsia="Times New Roman" w:hAnsi="Times New Roman"/>
          <w:sz w:val="24"/>
        </w:rPr>
        <w:t xml:space="preserve"> </w:t>
      </w:r>
    </w:p>
    <w:p w14:paraId="4AA70709" w14:textId="77777777"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t xml:space="preserve">A distinção entre cuidados imediatos e cuidados mediatos é importante. Os cuidados imediatos se referem às ações tomadas nas primeiras horas após o nascimento, quando o principal objetivo é estabilizar o recém-nascido e garantir que os sistemas vitais estejam funcionando adequadamente. Esses cuidados incluem a verificação de anomalias evidentes, como a ausência do ânus, o que pode indicar malformações anorretais graves. Já os cuidados mediatos ocorrem após a estabilização inicial e são mais detalhados, com uma abordagem mais minuciosa sobre o estado geral do neonato e a monitoração das complicações possíveis. Além disso, avaliação a longo prazo deve ser feita com um acompanhamento contínuo para detectar complicações tardias, como problemas de continência ou infecções pós-cirúrgicas </w:t>
      </w:r>
      <w:r w:rsidRPr="00A5245B">
        <w:rPr>
          <w:rFonts w:ascii="Arial" w:eastAsia="Times New Roman" w:hAnsi="Arial" w:cs="Arial"/>
          <w:sz w:val="24"/>
          <w:vertAlign w:val="superscript"/>
        </w:rPr>
        <w:t>(1)</w:t>
      </w:r>
      <w:r w:rsidRPr="00A5245B">
        <w:rPr>
          <w:rFonts w:ascii="Arial" w:eastAsia="Times New Roman" w:hAnsi="Arial" w:cs="Arial"/>
          <w:sz w:val="24"/>
        </w:rPr>
        <w:t xml:space="preserve">. </w:t>
      </w:r>
    </w:p>
    <w:p w14:paraId="04C5CFA5" w14:textId="2EFCD558" w:rsidR="006D28F8" w:rsidRPr="00A5245B" w:rsidRDefault="00E72CA7" w:rsidP="00815F85">
      <w:pPr>
        <w:spacing w:after="31" w:line="360" w:lineRule="auto"/>
        <w:ind w:left="345" w:right="6" w:firstLine="698"/>
        <w:jc w:val="both"/>
        <w:rPr>
          <w:rFonts w:ascii="Arial" w:hAnsi="Arial" w:cs="Arial"/>
        </w:rPr>
      </w:pPr>
      <w:r w:rsidRPr="00A5245B">
        <w:rPr>
          <w:rFonts w:ascii="Arial" w:eastAsia="Times New Roman" w:hAnsi="Arial" w:cs="Arial"/>
          <w:sz w:val="24"/>
        </w:rPr>
        <w:t xml:space="preserve">O exame físico do recém-nascido, realizado nos cuidados imediatos e mediatos, é relevante para identificar malformações anorretais logo após o nascimento. Nos cuidados imediatos, a atenção é dada à estabilização do bebê e à identificação precoce de anomalias. Já nos cuidados mediatos, é realizada uma avaliação mais detalhada, visando garantir que o </w:t>
      </w:r>
      <w:r w:rsidR="004600C2" w:rsidRPr="00A5245B">
        <w:rPr>
          <w:rFonts w:ascii="Arial" w:eastAsia="Times New Roman" w:hAnsi="Arial" w:cs="Arial"/>
          <w:sz w:val="24"/>
        </w:rPr>
        <w:t>recém-nascido</w:t>
      </w:r>
      <w:r w:rsidRPr="00A5245B">
        <w:rPr>
          <w:rFonts w:ascii="Arial" w:eastAsia="Times New Roman" w:hAnsi="Arial" w:cs="Arial"/>
          <w:sz w:val="24"/>
        </w:rPr>
        <w:t xml:space="preserve"> esteja em condições ideais para as intervenções necessárias, como a cirurgia de correção. A observação minuciosa nos cuidados mediatos é fundamental para detectar complicações que podem não ser evidentes no início</w:t>
      </w:r>
      <w:r w:rsidRPr="00A5245B">
        <w:rPr>
          <w:rFonts w:ascii="Arial" w:eastAsia="Times New Roman" w:hAnsi="Arial" w:cs="Arial"/>
          <w:sz w:val="24"/>
          <w:vertAlign w:val="superscript"/>
        </w:rPr>
        <w:t xml:space="preserve"> (5)</w:t>
      </w:r>
      <w:r w:rsidRPr="00A5245B">
        <w:rPr>
          <w:rFonts w:ascii="Arial" w:eastAsia="Times New Roman" w:hAnsi="Arial" w:cs="Arial"/>
          <w:sz w:val="24"/>
        </w:rPr>
        <w:t xml:space="preserve">. </w:t>
      </w:r>
    </w:p>
    <w:p w14:paraId="33BBAB95" w14:textId="77777777" w:rsidR="006D28F8" w:rsidRDefault="00E72CA7">
      <w:pPr>
        <w:spacing w:after="116"/>
        <w:ind w:left="1068"/>
      </w:pPr>
      <w:r>
        <w:rPr>
          <w:rFonts w:ascii="Times New Roman" w:eastAsia="Times New Roman" w:hAnsi="Times New Roman"/>
          <w:sz w:val="24"/>
        </w:rPr>
        <w:t xml:space="preserve"> </w:t>
      </w:r>
    </w:p>
    <w:p w14:paraId="41B24746" w14:textId="77777777" w:rsidR="006D28F8" w:rsidRDefault="00E72CA7">
      <w:pPr>
        <w:spacing w:after="114"/>
        <w:ind w:left="355" w:right="4" w:hanging="10"/>
        <w:jc w:val="center"/>
      </w:pPr>
      <w:r>
        <w:rPr>
          <w:rFonts w:ascii="Times New Roman" w:eastAsia="Times New Roman" w:hAnsi="Times New Roman"/>
          <w:b/>
          <w:sz w:val="24"/>
        </w:rPr>
        <w:t>Quadro 04 –</w:t>
      </w:r>
      <w:r>
        <w:rPr>
          <w:rFonts w:ascii="Times New Roman" w:eastAsia="Times New Roman" w:hAnsi="Times New Roman"/>
          <w:sz w:val="24"/>
        </w:rPr>
        <w:t xml:space="preserve"> Abordagens cirúrgicas em malformações anorretais. </w:t>
      </w:r>
    </w:p>
    <w:p w14:paraId="6F652197" w14:textId="77777777" w:rsidR="006D28F8" w:rsidRDefault="00E72CA7">
      <w:pPr>
        <w:tabs>
          <w:tab w:val="center" w:pos="1450"/>
          <w:tab w:val="center" w:pos="3068"/>
        </w:tabs>
        <w:spacing w:after="0"/>
      </w:pPr>
      <w:r>
        <w:tab/>
      </w:r>
      <w:r>
        <w:rPr>
          <w:rFonts w:ascii="Times New Roman" w:eastAsia="Times New Roman" w:hAnsi="Times New Roman"/>
          <w:b/>
          <w:sz w:val="20"/>
        </w:rPr>
        <w:t xml:space="preserve">Tipo de abordagem </w:t>
      </w:r>
      <w:r>
        <w:rPr>
          <w:rFonts w:ascii="Times New Roman" w:eastAsia="Times New Roman" w:hAnsi="Times New Roman"/>
          <w:b/>
          <w:sz w:val="20"/>
        </w:rPr>
        <w:tab/>
        <w:t>Descrição</w:t>
      </w:r>
      <w:r>
        <w:rPr>
          <w:rFonts w:ascii="Times New Roman" w:eastAsia="Times New Roman" w:hAnsi="Times New Roman"/>
          <w:sz w:val="20"/>
        </w:rPr>
        <w:t xml:space="preserve"> </w:t>
      </w:r>
    </w:p>
    <w:p w14:paraId="15C6A3E8" w14:textId="77777777" w:rsidR="006D28F8" w:rsidRDefault="00E72CA7">
      <w:pPr>
        <w:spacing w:after="0"/>
        <w:ind w:left="1073" w:hanging="10"/>
      </w:pPr>
      <w:r>
        <w:rPr>
          <w:rFonts w:ascii="Times New Roman" w:eastAsia="Times New Roman" w:hAnsi="Times New Roman"/>
          <w:b/>
          <w:sz w:val="20"/>
        </w:rPr>
        <w:t>cirúrgica</w:t>
      </w:r>
      <w:r>
        <w:rPr>
          <w:rFonts w:ascii="Times New Roman" w:eastAsia="Times New Roman" w:hAnsi="Times New Roman"/>
          <w:sz w:val="20"/>
        </w:rPr>
        <w:t xml:space="preserve"> </w:t>
      </w:r>
    </w:p>
    <w:p w14:paraId="008AAD1D" w14:textId="77777777" w:rsidR="006D28F8" w:rsidRDefault="00E72CA7">
      <w:pPr>
        <w:spacing w:after="0"/>
        <w:ind w:left="1113" w:hanging="482"/>
      </w:pPr>
      <w:r>
        <w:rPr>
          <w:noProof/>
        </w:rPr>
        <mc:AlternateContent>
          <mc:Choice Requires="wpg">
            <w:drawing>
              <wp:anchor distT="0" distB="0" distL="114300" distR="114300" simplePos="0" relativeHeight="251658240" behindDoc="1" locked="0" layoutInCell="1" allowOverlap="1" wp14:anchorId="6A2B2791" wp14:editId="1499DD0A">
                <wp:simplePos x="0" y="0"/>
                <wp:positionH relativeFrom="column">
                  <wp:posOffset>228600</wp:posOffset>
                </wp:positionH>
                <wp:positionV relativeFrom="paragraph">
                  <wp:posOffset>-335966</wp:posOffset>
                </wp:positionV>
                <wp:extent cx="5761686" cy="603504"/>
                <wp:effectExtent l="0" t="0" r="0" b="0"/>
                <wp:wrapNone/>
                <wp:docPr id="25492" name="Group 25492"/>
                <wp:cNvGraphicFramePr/>
                <a:graphic xmlns:a="http://schemas.openxmlformats.org/drawingml/2006/main">
                  <a:graphicData uri="http://schemas.microsoft.com/office/word/2010/wordprocessingGroup">
                    <wpg:wgp>
                      <wpg:cNvGrpSpPr/>
                      <wpg:grpSpPr>
                        <a:xfrm>
                          <a:off x="0" y="0"/>
                          <a:ext cx="5761686" cy="603504"/>
                          <a:chOff x="0" y="0"/>
                          <a:chExt cx="5761686" cy="603504"/>
                        </a:xfrm>
                      </wpg:grpSpPr>
                      <wps:wsp>
                        <wps:cNvPr id="29730" name="Shape 29730"/>
                        <wps:cNvSpPr/>
                        <wps:spPr>
                          <a:xfrm>
                            <a:off x="0" y="0"/>
                            <a:ext cx="1387094" cy="9144"/>
                          </a:xfrm>
                          <a:custGeom>
                            <a:avLst/>
                            <a:gdLst/>
                            <a:ahLst/>
                            <a:cxnLst/>
                            <a:rect l="0" t="0" r="0" b="0"/>
                            <a:pathLst>
                              <a:path w="1387094" h="9144">
                                <a:moveTo>
                                  <a:pt x="0" y="0"/>
                                </a:moveTo>
                                <a:lnTo>
                                  <a:pt x="1387094" y="0"/>
                                </a:lnTo>
                                <a:lnTo>
                                  <a:pt x="138709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1" name="Shape 29731"/>
                        <wps:cNvSpPr/>
                        <wps:spPr>
                          <a:xfrm>
                            <a:off x="13871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2" name="Shape 29732"/>
                        <wps:cNvSpPr/>
                        <wps:spPr>
                          <a:xfrm>
                            <a:off x="1393266" y="0"/>
                            <a:ext cx="4368420" cy="9144"/>
                          </a:xfrm>
                          <a:custGeom>
                            <a:avLst/>
                            <a:gdLst/>
                            <a:ahLst/>
                            <a:cxnLst/>
                            <a:rect l="0" t="0" r="0" b="0"/>
                            <a:pathLst>
                              <a:path w="4368420" h="9144">
                                <a:moveTo>
                                  <a:pt x="0" y="0"/>
                                </a:moveTo>
                                <a:lnTo>
                                  <a:pt x="4368420" y="0"/>
                                </a:lnTo>
                                <a:lnTo>
                                  <a:pt x="436842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3" name="Shape 29733"/>
                        <wps:cNvSpPr/>
                        <wps:spPr>
                          <a:xfrm>
                            <a:off x="0" y="298704"/>
                            <a:ext cx="1387094" cy="9144"/>
                          </a:xfrm>
                          <a:custGeom>
                            <a:avLst/>
                            <a:gdLst/>
                            <a:ahLst/>
                            <a:cxnLst/>
                            <a:rect l="0" t="0" r="0" b="0"/>
                            <a:pathLst>
                              <a:path w="1387094" h="9144">
                                <a:moveTo>
                                  <a:pt x="0" y="0"/>
                                </a:moveTo>
                                <a:lnTo>
                                  <a:pt x="1387094" y="0"/>
                                </a:lnTo>
                                <a:lnTo>
                                  <a:pt x="138709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4" name="Shape 29734"/>
                        <wps:cNvSpPr/>
                        <wps:spPr>
                          <a:xfrm>
                            <a:off x="1387170"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5" name="Shape 29735"/>
                        <wps:cNvSpPr/>
                        <wps:spPr>
                          <a:xfrm>
                            <a:off x="1393266" y="298704"/>
                            <a:ext cx="4368420" cy="9144"/>
                          </a:xfrm>
                          <a:custGeom>
                            <a:avLst/>
                            <a:gdLst/>
                            <a:ahLst/>
                            <a:cxnLst/>
                            <a:rect l="0" t="0" r="0" b="0"/>
                            <a:pathLst>
                              <a:path w="4368420" h="9144">
                                <a:moveTo>
                                  <a:pt x="0" y="0"/>
                                </a:moveTo>
                                <a:lnTo>
                                  <a:pt x="4368420" y="0"/>
                                </a:lnTo>
                                <a:lnTo>
                                  <a:pt x="436842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6" name="Shape 29736"/>
                        <wps:cNvSpPr/>
                        <wps:spPr>
                          <a:xfrm>
                            <a:off x="0" y="597408"/>
                            <a:ext cx="1387094" cy="9144"/>
                          </a:xfrm>
                          <a:custGeom>
                            <a:avLst/>
                            <a:gdLst/>
                            <a:ahLst/>
                            <a:cxnLst/>
                            <a:rect l="0" t="0" r="0" b="0"/>
                            <a:pathLst>
                              <a:path w="1387094" h="9144">
                                <a:moveTo>
                                  <a:pt x="0" y="0"/>
                                </a:moveTo>
                                <a:lnTo>
                                  <a:pt x="1387094" y="0"/>
                                </a:lnTo>
                                <a:lnTo>
                                  <a:pt x="138709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9737" name="Shape 29737"/>
                        <wps:cNvSpPr/>
                        <wps:spPr>
                          <a:xfrm>
                            <a:off x="1387170" y="5974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25492" style="width:453.676pt;height:47.52pt;position:absolute;z-index:-2147483611;mso-position-horizontal-relative:text;mso-position-horizontal:absolute;margin-left:18pt;mso-position-vertical-relative:text;margin-top:-26.4541pt;" coordsize="57616,6035">
                <v:shape id="Shape 29738" style="position:absolute;width:13870;height:91;left:0;top:0;" coordsize="1387094,9144" path="m0,0l1387094,0l1387094,9144l0,9144l0,0">
                  <v:stroke weight="0pt" endcap="flat" joinstyle="miter" miterlimit="10" on="false" color="#000000" opacity="0"/>
                  <v:fill on="true" color="#7f7f7f"/>
                </v:shape>
                <v:shape id="Shape 29739" style="position:absolute;width:91;height:91;left:13871;top:0;" coordsize="9144,9144" path="m0,0l9144,0l9144,9144l0,9144l0,0">
                  <v:stroke weight="0pt" endcap="flat" joinstyle="miter" miterlimit="10" on="false" color="#000000" opacity="0"/>
                  <v:fill on="true" color="#7f7f7f"/>
                </v:shape>
                <v:shape id="Shape 29740" style="position:absolute;width:43684;height:91;left:13932;top:0;" coordsize="4368420,9144" path="m0,0l4368420,0l4368420,9144l0,9144l0,0">
                  <v:stroke weight="0pt" endcap="flat" joinstyle="miter" miterlimit="10" on="false" color="#000000" opacity="0"/>
                  <v:fill on="true" color="#7f7f7f"/>
                </v:shape>
                <v:shape id="Shape 29741" style="position:absolute;width:13870;height:91;left:0;top:2987;" coordsize="1387094,9144" path="m0,0l1387094,0l1387094,9144l0,9144l0,0">
                  <v:stroke weight="0pt" endcap="flat" joinstyle="miter" miterlimit="10" on="false" color="#000000" opacity="0"/>
                  <v:fill on="true" color="#7f7f7f"/>
                </v:shape>
                <v:shape id="Shape 29742" style="position:absolute;width:91;height:91;left:13871;top:2987;" coordsize="9144,9144" path="m0,0l9144,0l9144,9144l0,9144l0,0">
                  <v:stroke weight="0pt" endcap="flat" joinstyle="miter" miterlimit="10" on="false" color="#000000" opacity="0"/>
                  <v:fill on="true" color="#7f7f7f"/>
                </v:shape>
                <v:shape id="Shape 29743" style="position:absolute;width:43684;height:91;left:13932;top:2987;" coordsize="4368420,9144" path="m0,0l4368420,0l4368420,9144l0,9144l0,0">
                  <v:stroke weight="0pt" endcap="flat" joinstyle="miter" miterlimit="10" on="false" color="#000000" opacity="0"/>
                  <v:fill on="true" color="#7f7f7f"/>
                </v:shape>
                <v:shape id="Shape 29744" style="position:absolute;width:13870;height:91;left:0;top:5974;" coordsize="1387094,9144" path="m0,0l1387094,0l1387094,9144l0,9144l0,0">
                  <v:stroke weight="0pt" endcap="flat" joinstyle="miter" miterlimit="10" on="false" color="#000000" opacity="0"/>
                  <v:fill on="true" color="#7f7f7f"/>
                </v:shape>
                <v:shape id="Shape 29745" style="position:absolute;width:91;height:91;left:13871;top:5974;" coordsize="9144,9144" path="m0,0l9144,0l9144,9144l0,9144l0,0">
                  <v:stroke weight="0pt" endcap="flat" joinstyle="miter" miterlimit="10" on="false" color="#000000" opacity="0"/>
                  <v:fill on="true" color="#7f7f7f"/>
                </v:shape>
              </v:group>
            </w:pict>
          </mc:Fallback>
        </mc:AlternateContent>
      </w:r>
      <w:r>
        <w:rPr>
          <w:rFonts w:ascii="Times New Roman" w:eastAsia="Times New Roman" w:hAnsi="Times New Roman"/>
          <w:sz w:val="20"/>
        </w:rPr>
        <w:t xml:space="preserve">Cirurgia de correção Envolve a reparação da anomalia anorretal, geralmente realizada em neonatos ou primária </w:t>
      </w:r>
      <w:r>
        <w:rPr>
          <w:rFonts w:ascii="Times New Roman" w:eastAsia="Times New Roman" w:hAnsi="Times New Roman"/>
          <w:sz w:val="20"/>
          <w:u w:val="single" w:color="7F7F7F"/>
        </w:rPr>
        <w:t xml:space="preserve">lactentes, com o objetivo de criar uma comunicação funcional entre o reto e o ânus. </w:t>
      </w:r>
    </w:p>
    <w:tbl>
      <w:tblPr>
        <w:tblStyle w:val="TableGrid"/>
        <w:tblW w:w="8351" w:type="dxa"/>
        <w:tblInd w:w="1018" w:type="dxa"/>
        <w:tblLook w:val="04A0" w:firstRow="1" w:lastRow="0" w:firstColumn="1" w:lastColumn="0" w:noHBand="0" w:noVBand="1"/>
      </w:tblPr>
      <w:tblGrid>
        <w:gridCol w:w="611"/>
        <w:gridCol w:w="1602"/>
        <w:gridCol w:w="6080"/>
        <w:gridCol w:w="58"/>
      </w:tblGrid>
      <w:tr w:rsidR="006D28F8" w14:paraId="0AC15C65" w14:textId="77777777">
        <w:trPr>
          <w:gridBefore w:val="1"/>
          <w:gridAfter w:val="1"/>
          <w:wBefore w:w="672" w:type="dxa"/>
          <w:wAfter w:w="65" w:type="dxa"/>
          <w:trHeight w:val="412"/>
        </w:trPr>
        <w:tc>
          <w:tcPr>
            <w:tcW w:w="1635" w:type="dxa"/>
            <w:tcBorders>
              <w:top w:val="nil"/>
              <w:left w:val="nil"/>
              <w:bottom w:val="nil"/>
              <w:right w:val="nil"/>
            </w:tcBorders>
          </w:tcPr>
          <w:p w14:paraId="631FDCFE" w14:textId="5D9D754F" w:rsidR="006D28F8" w:rsidRDefault="004600C2">
            <w:pPr>
              <w:ind w:firstLine="106"/>
            </w:pPr>
            <w:r>
              <w:rPr>
                <w:rFonts w:ascii="Times New Roman" w:eastAsia="Times New Roman" w:hAnsi="Times New Roman"/>
                <w:sz w:val="20"/>
              </w:rPr>
              <w:t xml:space="preserve">Estomia </w:t>
            </w:r>
            <w:r>
              <w:rPr>
                <w:rFonts w:ascii="Times New Roman" w:eastAsia="Times New Roman" w:hAnsi="Times New Roman"/>
                <w:b/>
                <w:sz w:val="20"/>
              </w:rPr>
              <w:t>temporária</w:t>
            </w:r>
            <w:r w:rsidR="00E72CA7">
              <w:rPr>
                <w:rFonts w:ascii="Times New Roman" w:eastAsia="Times New Roman" w:hAnsi="Times New Roman"/>
                <w:sz w:val="20"/>
              </w:rPr>
              <w:t xml:space="preserve"> </w:t>
            </w:r>
          </w:p>
        </w:tc>
        <w:tc>
          <w:tcPr>
            <w:tcW w:w="6716" w:type="dxa"/>
            <w:tcBorders>
              <w:top w:val="nil"/>
              <w:left w:val="nil"/>
              <w:bottom w:val="nil"/>
              <w:right w:val="nil"/>
            </w:tcBorders>
          </w:tcPr>
          <w:p w14:paraId="586DE399" w14:textId="77777777" w:rsidR="006D28F8" w:rsidRDefault="00E72CA7">
            <w:pPr>
              <w:jc w:val="both"/>
            </w:pPr>
            <w:r>
              <w:rPr>
                <w:rFonts w:ascii="Times New Roman" w:eastAsia="Times New Roman" w:hAnsi="Times New Roman"/>
                <w:sz w:val="20"/>
              </w:rPr>
              <w:t xml:space="preserve">Em casos de malformações mais graves, uma estomia é criada temporariamente para desviar o trânsito fecal até que a correção primária possa ser realizada. </w:t>
            </w:r>
          </w:p>
        </w:tc>
      </w:tr>
      <w:tr w:rsidR="006D28F8" w14:paraId="2EF924D1" w14:textId="77777777">
        <w:tblPrEx>
          <w:tblCellMar>
            <w:top w:w="54" w:type="dxa"/>
            <w:right w:w="66" w:type="dxa"/>
          </w:tblCellMar>
        </w:tblPrEx>
        <w:trPr>
          <w:trHeight w:val="468"/>
        </w:trPr>
        <w:tc>
          <w:tcPr>
            <w:tcW w:w="2307" w:type="dxa"/>
            <w:gridSpan w:val="2"/>
            <w:tcBorders>
              <w:top w:val="single" w:sz="4" w:space="0" w:color="7F7F7F"/>
              <w:left w:val="nil"/>
              <w:bottom w:val="single" w:sz="4" w:space="0" w:color="7F7F7F"/>
              <w:right w:val="nil"/>
            </w:tcBorders>
          </w:tcPr>
          <w:p w14:paraId="3702532D" w14:textId="77777777" w:rsidR="006D28F8" w:rsidRDefault="00E72CA7">
            <w:pPr>
              <w:ind w:left="348" w:firstLine="14"/>
              <w:jc w:val="both"/>
            </w:pPr>
            <w:r>
              <w:rPr>
                <w:rFonts w:ascii="Times New Roman" w:eastAsia="Times New Roman" w:hAnsi="Times New Roman"/>
                <w:sz w:val="20"/>
              </w:rPr>
              <w:t xml:space="preserve">Reconstrução com técnicas avançadas </w:t>
            </w:r>
          </w:p>
        </w:tc>
        <w:tc>
          <w:tcPr>
            <w:tcW w:w="6781" w:type="dxa"/>
            <w:gridSpan w:val="2"/>
            <w:tcBorders>
              <w:top w:val="single" w:sz="4" w:space="0" w:color="7F7F7F"/>
              <w:left w:val="nil"/>
              <w:bottom w:val="single" w:sz="4" w:space="0" w:color="7F7F7F"/>
              <w:right w:val="nil"/>
            </w:tcBorders>
          </w:tcPr>
          <w:p w14:paraId="6F3DBFEF" w14:textId="77777777" w:rsidR="006D28F8" w:rsidRDefault="00E72CA7">
            <w:pPr>
              <w:jc w:val="both"/>
            </w:pPr>
            <w:r>
              <w:rPr>
                <w:rFonts w:ascii="Times New Roman" w:eastAsia="Times New Roman" w:hAnsi="Times New Roman"/>
                <w:sz w:val="20"/>
              </w:rPr>
              <w:t xml:space="preserve">Para casos mais complexos, como a ausência total do ânus, técnicas como a anoplastia ou retalização do cólon são empregadas. </w:t>
            </w:r>
          </w:p>
        </w:tc>
      </w:tr>
      <w:tr w:rsidR="006D28F8" w14:paraId="09F21E94" w14:textId="77777777">
        <w:tblPrEx>
          <w:tblCellMar>
            <w:top w:w="54" w:type="dxa"/>
            <w:right w:w="66" w:type="dxa"/>
          </w:tblCellMar>
        </w:tblPrEx>
        <w:trPr>
          <w:trHeight w:val="470"/>
        </w:trPr>
        <w:tc>
          <w:tcPr>
            <w:tcW w:w="2307" w:type="dxa"/>
            <w:gridSpan w:val="2"/>
            <w:tcBorders>
              <w:top w:val="single" w:sz="4" w:space="0" w:color="7F7F7F"/>
              <w:left w:val="nil"/>
              <w:bottom w:val="single" w:sz="4" w:space="0" w:color="7F7F7F"/>
              <w:right w:val="nil"/>
            </w:tcBorders>
          </w:tcPr>
          <w:p w14:paraId="27063C78" w14:textId="77777777" w:rsidR="006D28F8" w:rsidRDefault="00E72CA7">
            <w:pPr>
              <w:ind w:right="33"/>
              <w:jc w:val="center"/>
            </w:pPr>
            <w:r>
              <w:rPr>
                <w:rFonts w:ascii="Times New Roman" w:eastAsia="Times New Roman" w:hAnsi="Times New Roman"/>
                <w:sz w:val="20"/>
              </w:rPr>
              <w:t xml:space="preserve">Uso de fistuloscopia </w:t>
            </w:r>
          </w:p>
        </w:tc>
        <w:tc>
          <w:tcPr>
            <w:tcW w:w="6781" w:type="dxa"/>
            <w:gridSpan w:val="2"/>
            <w:tcBorders>
              <w:top w:val="single" w:sz="4" w:space="0" w:color="7F7F7F"/>
              <w:left w:val="nil"/>
              <w:bottom w:val="single" w:sz="4" w:space="0" w:color="7F7F7F"/>
              <w:right w:val="nil"/>
            </w:tcBorders>
          </w:tcPr>
          <w:p w14:paraId="354A9991" w14:textId="77777777" w:rsidR="006D28F8" w:rsidRDefault="00E72CA7">
            <w:pPr>
              <w:jc w:val="both"/>
            </w:pPr>
            <w:r>
              <w:rPr>
                <w:rFonts w:ascii="Times New Roman" w:eastAsia="Times New Roman" w:hAnsi="Times New Roman"/>
                <w:sz w:val="20"/>
              </w:rPr>
              <w:t xml:space="preserve">Em casos de fístulas anais associadas, a fistuloscopia pode ser usada para garantir uma correção eficaz. </w:t>
            </w:r>
          </w:p>
        </w:tc>
      </w:tr>
    </w:tbl>
    <w:p w14:paraId="288BD182" w14:textId="77777777" w:rsidR="006D28F8" w:rsidRDefault="00E72CA7">
      <w:pPr>
        <w:spacing w:after="92"/>
        <w:ind w:left="2330" w:hanging="10"/>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w:t>
      </w:r>
      <w:r>
        <w:rPr>
          <w:rFonts w:ascii="Times New Roman" w:eastAsia="Times New Roman" w:hAnsi="Times New Roman"/>
          <w:sz w:val="24"/>
        </w:rPr>
        <w:t xml:space="preserve"> </w:t>
      </w:r>
    </w:p>
    <w:p w14:paraId="16F1357B" w14:textId="77777777" w:rsidR="006D28F8" w:rsidRDefault="00E72CA7">
      <w:pPr>
        <w:spacing w:after="115"/>
        <w:ind w:left="1068"/>
      </w:pPr>
      <w:r>
        <w:rPr>
          <w:rFonts w:ascii="Times New Roman" w:eastAsia="Times New Roman" w:hAnsi="Times New Roman"/>
          <w:sz w:val="24"/>
        </w:rPr>
        <w:t xml:space="preserve"> </w:t>
      </w:r>
    </w:p>
    <w:p w14:paraId="3E9D6D93" w14:textId="6008B27B"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lastRenderedPageBreak/>
        <w:t xml:space="preserve">A escolha da abordagem cirúrgica depende da gravidade da malformação. Para malformações mais graves, é necessário o uso de técnicas avançadas, como a retalização do cólon, para restaurar a função anorretal </w:t>
      </w:r>
      <w:r w:rsidRPr="00A5245B">
        <w:rPr>
          <w:rFonts w:ascii="Arial" w:eastAsia="Times New Roman" w:hAnsi="Arial" w:cs="Arial"/>
          <w:sz w:val="24"/>
          <w:vertAlign w:val="superscript"/>
        </w:rPr>
        <w:t>(13)</w:t>
      </w:r>
      <w:r w:rsidRPr="00A5245B">
        <w:rPr>
          <w:rFonts w:ascii="Arial" w:eastAsia="Times New Roman" w:hAnsi="Arial" w:cs="Arial"/>
          <w:sz w:val="24"/>
        </w:rPr>
        <w:t xml:space="preserve">.  Além disso, a criação de uma estomia temporária pode ser necessária em situações </w:t>
      </w:r>
      <w:r w:rsidR="004600C2" w:rsidRPr="00A5245B">
        <w:rPr>
          <w:rFonts w:ascii="Arial" w:eastAsia="Times New Roman" w:hAnsi="Arial" w:cs="Arial"/>
          <w:sz w:val="24"/>
        </w:rPr>
        <w:t>em que</w:t>
      </w:r>
      <w:r w:rsidRPr="00A5245B">
        <w:rPr>
          <w:rFonts w:ascii="Arial" w:eastAsia="Times New Roman" w:hAnsi="Arial" w:cs="Arial"/>
          <w:sz w:val="24"/>
        </w:rPr>
        <w:t xml:space="preserve"> a cirurgia primária não pode ser realizada imediatamente, proporcionando uma solução temporária até que o neonato esteja pronto para a correção </w:t>
      </w:r>
    </w:p>
    <w:p w14:paraId="38817B97" w14:textId="77777777" w:rsidR="006D28F8" w:rsidRPr="00A5245B" w:rsidRDefault="00E72CA7" w:rsidP="00815F85">
      <w:pPr>
        <w:spacing w:after="149" w:line="360" w:lineRule="auto"/>
        <w:ind w:left="345" w:right="6"/>
        <w:jc w:val="both"/>
        <w:rPr>
          <w:rFonts w:ascii="Arial" w:hAnsi="Arial" w:cs="Arial"/>
        </w:rPr>
      </w:pPr>
      <w:r w:rsidRPr="00A5245B">
        <w:rPr>
          <w:rFonts w:ascii="Arial" w:eastAsia="Times New Roman" w:hAnsi="Arial" w:cs="Arial"/>
          <w:sz w:val="24"/>
        </w:rPr>
        <w:t xml:space="preserve">definitiva </w:t>
      </w:r>
      <w:r w:rsidRPr="00A5245B">
        <w:rPr>
          <w:rFonts w:ascii="Arial" w:eastAsia="Times New Roman" w:hAnsi="Arial" w:cs="Arial"/>
          <w:sz w:val="24"/>
          <w:vertAlign w:val="superscript"/>
        </w:rPr>
        <w:t>(5)</w:t>
      </w:r>
      <w:r w:rsidRPr="00A5245B">
        <w:rPr>
          <w:rFonts w:ascii="Arial" w:eastAsia="Times New Roman" w:hAnsi="Arial" w:cs="Arial"/>
          <w:sz w:val="24"/>
        </w:rPr>
        <w:t xml:space="preserve">. </w:t>
      </w:r>
    </w:p>
    <w:p w14:paraId="5A6F2BDE" w14:textId="77777777"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t xml:space="preserve">As abordagens cirúrgicas para as malformações anorretais são escolhidas com base na gravidade da condição e na idade do paciente. Em casos mais simples, a cirurgia de correção primária é suficiente, enquanto em casos mais complexos, técnicas avançadas ou estomias temporárias podem ser necessárias. A escolha da técnica cirúrgica tem grande impacto no sucesso da intervenção e na recuperação da recém-nascido </w:t>
      </w:r>
      <w:r w:rsidRPr="00A5245B">
        <w:rPr>
          <w:rFonts w:ascii="Arial" w:eastAsia="Times New Roman" w:hAnsi="Arial" w:cs="Arial"/>
          <w:sz w:val="24"/>
          <w:vertAlign w:val="superscript"/>
        </w:rPr>
        <w:t>(5)</w:t>
      </w:r>
      <w:r w:rsidRPr="00A5245B">
        <w:rPr>
          <w:rFonts w:ascii="Arial" w:eastAsia="Times New Roman" w:hAnsi="Arial" w:cs="Arial"/>
          <w:sz w:val="24"/>
        </w:rPr>
        <w:t xml:space="preserve">. </w:t>
      </w:r>
    </w:p>
    <w:p w14:paraId="75F2BF95" w14:textId="77777777" w:rsidR="006D28F8" w:rsidRDefault="00E72CA7" w:rsidP="00815F85">
      <w:pPr>
        <w:spacing w:after="112" w:line="360" w:lineRule="auto"/>
        <w:ind w:left="360"/>
      </w:pPr>
      <w:r>
        <w:rPr>
          <w:rFonts w:ascii="Times New Roman" w:eastAsia="Times New Roman" w:hAnsi="Times New Roman"/>
          <w:sz w:val="24"/>
        </w:rPr>
        <w:t xml:space="preserve"> </w:t>
      </w:r>
    </w:p>
    <w:p w14:paraId="084731F6" w14:textId="47D0DE11" w:rsidR="006D28F8" w:rsidRPr="00815F85" w:rsidRDefault="00E72CA7" w:rsidP="00815F85">
      <w:pPr>
        <w:pStyle w:val="Ttulo1"/>
        <w:spacing w:line="360" w:lineRule="auto"/>
        <w:ind w:left="355"/>
        <w:rPr>
          <w:rFonts w:ascii="Arial" w:hAnsi="Arial" w:cs="Arial"/>
          <w:bCs/>
        </w:rPr>
      </w:pPr>
      <w:r w:rsidRPr="00A5245B">
        <w:rPr>
          <w:rFonts w:ascii="Arial" w:hAnsi="Arial" w:cs="Arial"/>
          <w:bCs/>
        </w:rPr>
        <w:t xml:space="preserve">Categoria 2 – Impactos e desfechos das cirurgias em malformações anorretais </w:t>
      </w:r>
    </w:p>
    <w:p w14:paraId="2E545CCC" w14:textId="45134CA4"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t xml:space="preserve">A correção cirúrgica das malformações anorretais, apesar de necessária, pode acarretar efeitos diversos no pós-operatório. Os impactos vão desde dor, infecções e alterações na continência, até consequências emocionais e psicossociais </w:t>
      </w:r>
      <w:r w:rsidRPr="00A5245B">
        <w:rPr>
          <w:rFonts w:ascii="Arial" w:eastAsia="Times New Roman" w:hAnsi="Arial" w:cs="Arial"/>
          <w:sz w:val="24"/>
          <w:vertAlign w:val="superscript"/>
        </w:rPr>
        <w:t>(14, 8)</w:t>
      </w:r>
      <w:r w:rsidRPr="00A5245B">
        <w:rPr>
          <w:rFonts w:ascii="Arial" w:eastAsia="Times New Roman" w:hAnsi="Arial" w:cs="Arial"/>
          <w:sz w:val="24"/>
        </w:rPr>
        <w:t xml:space="preserve">. </w:t>
      </w:r>
      <w:r w:rsidR="00715ED3" w:rsidRPr="00A5245B">
        <w:rPr>
          <w:rFonts w:ascii="Arial" w:eastAsia="Times New Roman" w:hAnsi="Arial" w:cs="Arial"/>
          <w:sz w:val="24"/>
        </w:rPr>
        <w:t>Embora a</w:t>
      </w:r>
      <w:r w:rsidRPr="00A5245B">
        <w:rPr>
          <w:rFonts w:ascii="Arial" w:eastAsia="Times New Roman" w:hAnsi="Arial" w:cs="Arial"/>
          <w:sz w:val="24"/>
        </w:rPr>
        <w:t xml:space="preserve"> maioria das cirurgias apresente bons resultados imediatos, o sucesso a longo prazo depende do manejo das complicações e da adesão ao acompanhamento multiprofissional </w:t>
      </w:r>
      <w:r w:rsidRPr="00A5245B">
        <w:rPr>
          <w:rFonts w:ascii="Arial" w:eastAsia="Times New Roman" w:hAnsi="Arial" w:cs="Arial"/>
          <w:sz w:val="24"/>
          <w:vertAlign w:val="superscript"/>
        </w:rPr>
        <w:t>(2)</w:t>
      </w:r>
      <w:r w:rsidRPr="00A5245B">
        <w:rPr>
          <w:rFonts w:ascii="Arial" w:eastAsia="Times New Roman" w:hAnsi="Arial" w:cs="Arial"/>
          <w:sz w:val="24"/>
        </w:rPr>
        <w:t xml:space="preserve">. </w:t>
      </w:r>
    </w:p>
    <w:p w14:paraId="7578BAF3" w14:textId="77777777"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t xml:space="preserve">A dor pós-operatória é comum e deve ser adequadamente controlada, pois interfere no bem-estar e na recuperação do recém-nascido </w:t>
      </w:r>
      <w:r w:rsidRPr="00A5245B">
        <w:rPr>
          <w:rFonts w:ascii="Arial" w:eastAsia="Times New Roman" w:hAnsi="Arial" w:cs="Arial"/>
          <w:sz w:val="24"/>
          <w:vertAlign w:val="superscript"/>
        </w:rPr>
        <w:t>(12)</w:t>
      </w:r>
      <w:r w:rsidRPr="00A5245B">
        <w:rPr>
          <w:rFonts w:ascii="Arial" w:eastAsia="Times New Roman" w:hAnsi="Arial" w:cs="Arial"/>
          <w:sz w:val="24"/>
        </w:rPr>
        <w:t xml:space="preserve">. Além disso, infecções, principalmente em locais de estomia, são complicações frequentes que podem comprometer a cirurgia. O acompanhamento contínuo é essencial para garantir uma recuperação segura e prever possíveis intervenções futuras. </w:t>
      </w:r>
    </w:p>
    <w:p w14:paraId="33A8E900" w14:textId="77777777" w:rsidR="006D28F8" w:rsidRPr="00A5245B" w:rsidRDefault="00E72CA7" w:rsidP="00815F85">
      <w:pPr>
        <w:spacing w:after="4" w:line="360" w:lineRule="auto"/>
        <w:ind w:left="345" w:right="6" w:firstLine="698"/>
        <w:jc w:val="both"/>
        <w:rPr>
          <w:rFonts w:ascii="Arial" w:hAnsi="Arial" w:cs="Arial"/>
        </w:rPr>
      </w:pPr>
      <w:r w:rsidRPr="00A5245B">
        <w:rPr>
          <w:rFonts w:ascii="Arial" w:eastAsia="Times New Roman" w:hAnsi="Arial" w:cs="Arial"/>
          <w:sz w:val="24"/>
        </w:rPr>
        <w:t xml:space="preserve">A qualidade de vida também deve ser considerada, uma vez que a criança pode enfrentar dificuldades relacionadas à continência fecal ou adaptação à estomia, sendo assim, o apoio psicológico à família e à criança, ainda nos primeiros dias de vida, é indispensável para promover o bem-estar integral </w:t>
      </w:r>
      <w:r w:rsidRPr="00A5245B">
        <w:rPr>
          <w:rFonts w:ascii="Arial" w:eastAsia="Times New Roman" w:hAnsi="Arial" w:cs="Arial"/>
          <w:sz w:val="24"/>
          <w:vertAlign w:val="superscript"/>
        </w:rPr>
        <w:t>(9)</w:t>
      </w:r>
      <w:r w:rsidRPr="00A5245B">
        <w:rPr>
          <w:rFonts w:ascii="Arial" w:eastAsia="Times New Roman" w:hAnsi="Arial" w:cs="Arial"/>
          <w:sz w:val="24"/>
        </w:rPr>
        <w:t xml:space="preserve">. </w:t>
      </w:r>
    </w:p>
    <w:p w14:paraId="71FF6E0D" w14:textId="77777777" w:rsidR="006D28F8" w:rsidRDefault="00E72CA7">
      <w:pPr>
        <w:spacing w:after="116"/>
        <w:ind w:left="1068"/>
      </w:pPr>
      <w:r>
        <w:rPr>
          <w:rFonts w:ascii="Times New Roman" w:eastAsia="Times New Roman" w:hAnsi="Times New Roman"/>
          <w:sz w:val="24"/>
        </w:rPr>
        <w:t xml:space="preserve"> </w:t>
      </w:r>
    </w:p>
    <w:p w14:paraId="6F2DECBE" w14:textId="77777777" w:rsidR="006D28F8" w:rsidRDefault="00E72CA7">
      <w:pPr>
        <w:spacing w:after="0"/>
        <w:ind w:left="355" w:right="1" w:hanging="10"/>
        <w:jc w:val="center"/>
      </w:pPr>
      <w:r>
        <w:rPr>
          <w:rFonts w:ascii="Times New Roman" w:eastAsia="Times New Roman" w:hAnsi="Times New Roman"/>
          <w:b/>
          <w:sz w:val="24"/>
        </w:rPr>
        <w:t>Quadro 05 –</w:t>
      </w:r>
      <w:r>
        <w:rPr>
          <w:rFonts w:ascii="Times New Roman" w:eastAsia="Times New Roman" w:hAnsi="Times New Roman"/>
          <w:sz w:val="24"/>
        </w:rPr>
        <w:t xml:space="preserve"> Impactos pós-operatórios em pacientes pediátricos.  </w:t>
      </w:r>
    </w:p>
    <w:tbl>
      <w:tblPr>
        <w:tblStyle w:val="TableGrid"/>
        <w:tblW w:w="9088" w:type="dxa"/>
        <w:tblInd w:w="346" w:type="dxa"/>
        <w:tblCellMar>
          <w:top w:w="54" w:type="dxa"/>
          <w:right w:w="66" w:type="dxa"/>
        </w:tblCellMar>
        <w:tblLook w:val="04A0" w:firstRow="1" w:lastRow="0" w:firstColumn="1" w:lastColumn="0" w:noHBand="0" w:noVBand="1"/>
      </w:tblPr>
      <w:tblGrid>
        <w:gridCol w:w="2041"/>
        <w:gridCol w:w="7047"/>
      </w:tblGrid>
      <w:tr w:rsidR="006D28F8" w14:paraId="1F99CA71" w14:textId="77777777">
        <w:trPr>
          <w:trHeight w:val="240"/>
        </w:trPr>
        <w:tc>
          <w:tcPr>
            <w:tcW w:w="2041" w:type="dxa"/>
            <w:tcBorders>
              <w:top w:val="single" w:sz="4" w:space="0" w:color="7F7F7F"/>
              <w:left w:val="nil"/>
              <w:bottom w:val="single" w:sz="4" w:space="0" w:color="7F7F7F"/>
              <w:right w:val="nil"/>
            </w:tcBorders>
          </w:tcPr>
          <w:p w14:paraId="4FE0372C" w14:textId="77777777" w:rsidR="006D28F8" w:rsidRDefault="00E72CA7">
            <w:pPr>
              <w:ind w:left="122"/>
            </w:pPr>
            <w:r>
              <w:rPr>
                <w:rFonts w:ascii="Times New Roman" w:eastAsia="Times New Roman" w:hAnsi="Times New Roman"/>
                <w:b/>
                <w:sz w:val="20"/>
              </w:rPr>
              <w:t>Impacto</w:t>
            </w:r>
            <w:r>
              <w:rPr>
                <w:rFonts w:ascii="Times New Roman" w:eastAsia="Times New Roman" w:hAnsi="Times New Roman"/>
                <w:sz w:val="20"/>
              </w:rPr>
              <w:t xml:space="preserve"> </w:t>
            </w:r>
          </w:p>
        </w:tc>
        <w:tc>
          <w:tcPr>
            <w:tcW w:w="7047" w:type="dxa"/>
            <w:tcBorders>
              <w:top w:val="single" w:sz="4" w:space="0" w:color="7F7F7F"/>
              <w:left w:val="nil"/>
              <w:bottom w:val="single" w:sz="4" w:space="0" w:color="7F7F7F"/>
              <w:right w:val="nil"/>
            </w:tcBorders>
          </w:tcPr>
          <w:p w14:paraId="67B18074" w14:textId="77777777" w:rsidR="006D28F8" w:rsidRDefault="00E72CA7">
            <w:r>
              <w:rPr>
                <w:rFonts w:ascii="Times New Roman" w:eastAsia="Times New Roman" w:hAnsi="Times New Roman"/>
                <w:b/>
                <w:sz w:val="20"/>
              </w:rPr>
              <w:t>Descrição</w:t>
            </w:r>
            <w:r>
              <w:rPr>
                <w:rFonts w:ascii="Times New Roman" w:eastAsia="Times New Roman" w:hAnsi="Times New Roman"/>
                <w:sz w:val="20"/>
              </w:rPr>
              <w:t xml:space="preserve"> </w:t>
            </w:r>
          </w:p>
        </w:tc>
      </w:tr>
      <w:tr w:rsidR="006D28F8" w14:paraId="3F7376A3" w14:textId="77777777">
        <w:trPr>
          <w:trHeight w:val="470"/>
        </w:trPr>
        <w:tc>
          <w:tcPr>
            <w:tcW w:w="2041" w:type="dxa"/>
            <w:tcBorders>
              <w:top w:val="single" w:sz="4" w:space="0" w:color="7F7F7F"/>
              <w:left w:val="nil"/>
              <w:bottom w:val="single" w:sz="4" w:space="0" w:color="7F7F7F"/>
              <w:right w:val="nil"/>
            </w:tcBorders>
          </w:tcPr>
          <w:p w14:paraId="69F824E5" w14:textId="77777777" w:rsidR="006D28F8" w:rsidRDefault="00E72CA7">
            <w:pPr>
              <w:ind w:left="122"/>
            </w:pPr>
            <w:r>
              <w:rPr>
                <w:rFonts w:ascii="Times New Roman" w:eastAsia="Times New Roman" w:hAnsi="Times New Roman"/>
                <w:sz w:val="20"/>
              </w:rPr>
              <w:lastRenderedPageBreak/>
              <w:t xml:space="preserve">Dor Pós-Operatória </w:t>
            </w:r>
          </w:p>
        </w:tc>
        <w:tc>
          <w:tcPr>
            <w:tcW w:w="7047" w:type="dxa"/>
            <w:tcBorders>
              <w:top w:val="single" w:sz="4" w:space="0" w:color="7F7F7F"/>
              <w:left w:val="nil"/>
              <w:bottom w:val="single" w:sz="4" w:space="0" w:color="7F7F7F"/>
              <w:right w:val="nil"/>
            </w:tcBorders>
          </w:tcPr>
          <w:p w14:paraId="6FAC48D8" w14:textId="77777777" w:rsidR="006D28F8" w:rsidRDefault="00E72CA7">
            <w:pPr>
              <w:jc w:val="both"/>
            </w:pPr>
            <w:r>
              <w:rPr>
                <w:rFonts w:ascii="Times New Roman" w:eastAsia="Times New Roman" w:hAnsi="Times New Roman"/>
                <w:sz w:val="20"/>
              </w:rPr>
              <w:t xml:space="preserve">A dor é um sintoma comum após a cirurgia de correção de malformações, sendo necessário controle adequado para prevenir complicações. </w:t>
            </w:r>
          </w:p>
        </w:tc>
      </w:tr>
      <w:tr w:rsidR="006D28F8" w14:paraId="10E49B76" w14:textId="77777777">
        <w:trPr>
          <w:trHeight w:val="470"/>
        </w:trPr>
        <w:tc>
          <w:tcPr>
            <w:tcW w:w="2041" w:type="dxa"/>
            <w:tcBorders>
              <w:top w:val="single" w:sz="4" w:space="0" w:color="7F7F7F"/>
              <w:left w:val="nil"/>
              <w:bottom w:val="single" w:sz="4" w:space="0" w:color="7F7F7F"/>
              <w:right w:val="nil"/>
            </w:tcBorders>
          </w:tcPr>
          <w:p w14:paraId="4B9B21E8" w14:textId="77777777" w:rsidR="006D28F8" w:rsidRDefault="00E72CA7">
            <w:pPr>
              <w:ind w:right="26"/>
              <w:jc w:val="center"/>
            </w:pPr>
            <w:r>
              <w:rPr>
                <w:rFonts w:ascii="Times New Roman" w:eastAsia="Times New Roman" w:hAnsi="Times New Roman"/>
                <w:sz w:val="20"/>
              </w:rPr>
              <w:t xml:space="preserve">Infecções </w:t>
            </w:r>
          </w:p>
        </w:tc>
        <w:tc>
          <w:tcPr>
            <w:tcW w:w="7047" w:type="dxa"/>
            <w:tcBorders>
              <w:top w:val="single" w:sz="4" w:space="0" w:color="7F7F7F"/>
              <w:left w:val="nil"/>
              <w:bottom w:val="single" w:sz="4" w:space="0" w:color="7F7F7F"/>
              <w:right w:val="nil"/>
            </w:tcBorders>
          </w:tcPr>
          <w:p w14:paraId="1970A131" w14:textId="77777777" w:rsidR="006D28F8" w:rsidRDefault="00E72CA7">
            <w:pPr>
              <w:jc w:val="both"/>
            </w:pPr>
            <w:r>
              <w:rPr>
                <w:rFonts w:ascii="Times New Roman" w:eastAsia="Times New Roman" w:hAnsi="Times New Roman"/>
                <w:sz w:val="20"/>
              </w:rPr>
              <w:t xml:space="preserve">A infecção é uma preocupação constante, especialmente em pacientes com estomias temporárias ou fístulas. </w:t>
            </w:r>
          </w:p>
        </w:tc>
      </w:tr>
      <w:tr w:rsidR="006D28F8" w14:paraId="27F090E6" w14:textId="77777777">
        <w:trPr>
          <w:trHeight w:val="470"/>
        </w:trPr>
        <w:tc>
          <w:tcPr>
            <w:tcW w:w="2041" w:type="dxa"/>
            <w:tcBorders>
              <w:top w:val="single" w:sz="4" w:space="0" w:color="7F7F7F"/>
              <w:left w:val="nil"/>
              <w:bottom w:val="single" w:sz="4" w:space="0" w:color="7F7F7F"/>
              <w:right w:val="nil"/>
            </w:tcBorders>
          </w:tcPr>
          <w:p w14:paraId="2D2CBC5C" w14:textId="77777777" w:rsidR="006D28F8" w:rsidRDefault="00E72CA7">
            <w:pPr>
              <w:ind w:left="490" w:hanging="137"/>
            </w:pPr>
            <w:r>
              <w:rPr>
                <w:rFonts w:ascii="Times New Roman" w:eastAsia="Times New Roman" w:hAnsi="Times New Roman"/>
                <w:sz w:val="20"/>
              </w:rPr>
              <w:t xml:space="preserve">Problemas com Continência </w:t>
            </w:r>
          </w:p>
        </w:tc>
        <w:tc>
          <w:tcPr>
            <w:tcW w:w="7047" w:type="dxa"/>
            <w:tcBorders>
              <w:top w:val="single" w:sz="4" w:space="0" w:color="7F7F7F"/>
              <w:left w:val="nil"/>
              <w:bottom w:val="single" w:sz="4" w:space="0" w:color="7F7F7F"/>
              <w:right w:val="nil"/>
            </w:tcBorders>
          </w:tcPr>
          <w:p w14:paraId="2842DBA2" w14:textId="77777777" w:rsidR="006D28F8" w:rsidRDefault="00E72CA7">
            <w:r>
              <w:rPr>
                <w:rFonts w:ascii="Times New Roman" w:eastAsia="Times New Roman" w:hAnsi="Times New Roman"/>
                <w:sz w:val="20"/>
              </w:rPr>
              <w:t xml:space="preserve">Alguns pacientes podem ter dificuldades de controle fecal, o que exige acompanhamento a longo prazo. </w:t>
            </w:r>
          </w:p>
        </w:tc>
      </w:tr>
    </w:tbl>
    <w:p w14:paraId="52F38020" w14:textId="77777777" w:rsidR="006D28F8" w:rsidRDefault="00E72CA7">
      <w:pPr>
        <w:spacing w:after="92"/>
        <w:ind w:left="2330" w:hanging="10"/>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 </w:t>
      </w:r>
    </w:p>
    <w:p w14:paraId="62872AC8" w14:textId="77777777" w:rsidR="006D28F8" w:rsidRDefault="00E72CA7">
      <w:pPr>
        <w:spacing w:after="142"/>
        <w:ind w:left="1101"/>
        <w:jc w:val="center"/>
      </w:pPr>
      <w:r>
        <w:rPr>
          <w:rFonts w:ascii="Times New Roman" w:eastAsia="Times New Roman" w:hAnsi="Times New Roman"/>
          <w:sz w:val="20"/>
        </w:rPr>
        <w:t xml:space="preserve"> </w:t>
      </w:r>
    </w:p>
    <w:p w14:paraId="76812EB8" w14:textId="738B1E54" w:rsidR="006D28F8" w:rsidRPr="0045039E" w:rsidRDefault="00E72CA7" w:rsidP="00815F85">
      <w:pPr>
        <w:spacing w:after="4" w:line="360" w:lineRule="auto"/>
        <w:ind w:left="345" w:right="6" w:firstLine="698"/>
        <w:jc w:val="both"/>
        <w:rPr>
          <w:rFonts w:ascii="Arial" w:hAnsi="Arial" w:cs="Arial"/>
        </w:rPr>
      </w:pPr>
      <w:r w:rsidRPr="0045039E">
        <w:rPr>
          <w:rFonts w:ascii="Arial" w:eastAsia="Times New Roman" w:hAnsi="Arial" w:cs="Arial"/>
          <w:sz w:val="24"/>
        </w:rPr>
        <w:t xml:space="preserve">O controle da dor é essencial para a recuperação </w:t>
      </w:r>
      <w:r w:rsidRPr="0045039E">
        <w:rPr>
          <w:rFonts w:ascii="Arial" w:eastAsia="Times New Roman" w:hAnsi="Arial" w:cs="Arial"/>
          <w:sz w:val="24"/>
          <w:vertAlign w:val="superscript"/>
        </w:rPr>
        <w:t>(8)</w:t>
      </w:r>
      <w:r w:rsidRPr="0045039E">
        <w:rPr>
          <w:rFonts w:ascii="Arial" w:eastAsia="Times New Roman" w:hAnsi="Arial" w:cs="Arial"/>
          <w:sz w:val="24"/>
        </w:rPr>
        <w:t xml:space="preserve">. Além disso, as infecções </w:t>
      </w:r>
      <w:r w:rsidR="00715ED3" w:rsidRPr="0045039E">
        <w:rPr>
          <w:rFonts w:ascii="Arial" w:eastAsia="Times New Roman" w:hAnsi="Arial" w:cs="Arial"/>
          <w:sz w:val="24"/>
        </w:rPr>
        <w:t>pós-operatórias</w:t>
      </w:r>
      <w:r w:rsidRPr="0045039E">
        <w:rPr>
          <w:rFonts w:ascii="Arial" w:eastAsia="Times New Roman" w:hAnsi="Arial" w:cs="Arial"/>
          <w:sz w:val="24"/>
        </w:rPr>
        <w:t xml:space="preserve"> são uma das principais complicações que podem ocorrer, exigindo um monitoramento contínuo da saúde do paciente </w:t>
      </w:r>
      <w:r w:rsidRPr="0045039E">
        <w:rPr>
          <w:rFonts w:ascii="Arial" w:eastAsia="Times New Roman" w:hAnsi="Arial" w:cs="Arial"/>
          <w:sz w:val="24"/>
          <w:vertAlign w:val="superscript"/>
        </w:rPr>
        <w:t>(5)</w:t>
      </w:r>
      <w:r w:rsidRPr="0045039E">
        <w:rPr>
          <w:rFonts w:ascii="Arial" w:eastAsia="Times New Roman" w:hAnsi="Arial" w:cs="Arial"/>
          <w:sz w:val="24"/>
        </w:rPr>
        <w:t xml:space="preserve">. As dificuldades psicossociais também são comuns, com muitos neonatos passando por momentos difíceis devido ao impacto da cirurgia na sua vida cotidiana. </w:t>
      </w:r>
    </w:p>
    <w:p w14:paraId="54EA308B" w14:textId="77777777" w:rsidR="006D28F8" w:rsidRPr="0045039E" w:rsidRDefault="00E72CA7" w:rsidP="00815F85">
      <w:pPr>
        <w:spacing w:after="4" w:line="360" w:lineRule="auto"/>
        <w:ind w:left="345" w:right="6" w:firstLine="698"/>
        <w:jc w:val="both"/>
        <w:rPr>
          <w:rFonts w:ascii="Arial" w:hAnsi="Arial" w:cs="Arial"/>
        </w:rPr>
      </w:pPr>
      <w:r w:rsidRPr="0045039E">
        <w:rPr>
          <w:rFonts w:ascii="Arial" w:eastAsia="Times New Roman" w:hAnsi="Arial" w:cs="Arial"/>
          <w:sz w:val="24"/>
        </w:rPr>
        <w:t xml:space="preserve">Os impactos pós-operatórios das cirurgias de malformações anorretais envolvem múltiplas dimensões, incluindo a dor, infecções, problemas de continência e aspectos emocionais. Esses fatores devem ser monitorados de perto durante a recuperação para garantir uma melhora bem-sucedida e minimizar as possíveis complicações a longo prazo. O suporte contínuo e o acompanhamento da saúde física do recém-nascido são relevantes para um </w:t>
      </w:r>
    </w:p>
    <w:p w14:paraId="37552D52" w14:textId="77777777" w:rsidR="006D28F8" w:rsidRPr="0045039E" w:rsidRDefault="00E72CA7" w:rsidP="00815F85">
      <w:pPr>
        <w:spacing w:after="178" w:line="360" w:lineRule="auto"/>
        <w:ind w:left="345" w:right="6"/>
        <w:jc w:val="both"/>
        <w:rPr>
          <w:rFonts w:ascii="Arial" w:hAnsi="Arial" w:cs="Arial"/>
        </w:rPr>
      </w:pPr>
      <w:r w:rsidRPr="0045039E">
        <w:rPr>
          <w:rFonts w:ascii="Arial" w:eastAsia="Times New Roman" w:hAnsi="Arial" w:cs="Arial"/>
          <w:sz w:val="24"/>
        </w:rPr>
        <w:t xml:space="preserve">prognóstico positivo </w:t>
      </w:r>
      <w:r w:rsidRPr="0045039E">
        <w:rPr>
          <w:rFonts w:ascii="Arial" w:eastAsia="Times New Roman" w:hAnsi="Arial" w:cs="Arial"/>
          <w:sz w:val="24"/>
          <w:vertAlign w:val="superscript"/>
        </w:rPr>
        <w:t>(7, 8)</w:t>
      </w:r>
      <w:r w:rsidRPr="0045039E">
        <w:rPr>
          <w:rFonts w:ascii="Arial" w:eastAsia="Times New Roman" w:hAnsi="Arial" w:cs="Arial"/>
          <w:sz w:val="24"/>
        </w:rPr>
        <w:t xml:space="preserve">. </w:t>
      </w:r>
    </w:p>
    <w:p w14:paraId="59B8810C" w14:textId="77777777" w:rsidR="006D28F8" w:rsidRDefault="00E72CA7">
      <w:pPr>
        <w:spacing w:after="116"/>
        <w:ind w:left="1068"/>
      </w:pPr>
      <w:r>
        <w:rPr>
          <w:rFonts w:ascii="Times New Roman" w:eastAsia="Times New Roman" w:hAnsi="Times New Roman"/>
          <w:sz w:val="24"/>
        </w:rPr>
        <w:t xml:space="preserve"> </w:t>
      </w:r>
    </w:p>
    <w:p w14:paraId="163B9688" w14:textId="77777777" w:rsidR="006D28F8" w:rsidRDefault="00E72CA7">
      <w:pPr>
        <w:spacing w:after="0"/>
        <w:ind w:left="355" w:right="1" w:hanging="10"/>
        <w:jc w:val="center"/>
      </w:pPr>
      <w:r>
        <w:rPr>
          <w:rFonts w:ascii="Times New Roman" w:eastAsia="Times New Roman" w:hAnsi="Times New Roman"/>
          <w:b/>
          <w:sz w:val="24"/>
        </w:rPr>
        <w:t>Quadro 06 –</w:t>
      </w:r>
      <w:r>
        <w:rPr>
          <w:rFonts w:ascii="Times New Roman" w:eastAsia="Times New Roman" w:hAnsi="Times New Roman"/>
          <w:sz w:val="24"/>
        </w:rPr>
        <w:t xml:space="preserve"> Desfechos a longo prazo de cirurgias anorretais.  </w:t>
      </w:r>
    </w:p>
    <w:tbl>
      <w:tblPr>
        <w:tblStyle w:val="TableGrid"/>
        <w:tblW w:w="9088" w:type="dxa"/>
        <w:tblInd w:w="346" w:type="dxa"/>
        <w:tblCellMar>
          <w:top w:w="54" w:type="dxa"/>
          <w:right w:w="61" w:type="dxa"/>
        </w:tblCellMar>
        <w:tblLook w:val="04A0" w:firstRow="1" w:lastRow="0" w:firstColumn="1" w:lastColumn="0" w:noHBand="0" w:noVBand="1"/>
      </w:tblPr>
      <w:tblGrid>
        <w:gridCol w:w="1944"/>
        <w:gridCol w:w="7144"/>
      </w:tblGrid>
      <w:tr w:rsidR="006D28F8" w14:paraId="1DC877EA" w14:textId="77777777">
        <w:trPr>
          <w:trHeight w:val="355"/>
        </w:trPr>
        <w:tc>
          <w:tcPr>
            <w:tcW w:w="1944" w:type="dxa"/>
            <w:tcBorders>
              <w:top w:val="single" w:sz="4" w:space="0" w:color="7F7F7F"/>
              <w:left w:val="nil"/>
              <w:bottom w:val="single" w:sz="4" w:space="0" w:color="7F7F7F"/>
              <w:right w:val="nil"/>
            </w:tcBorders>
          </w:tcPr>
          <w:p w14:paraId="070AABD6" w14:textId="77777777" w:rsidR="006D28F8" w:rsidRDefault="00E72CA7">
            <w:pPr>
              <w:ind w:right="34"/>
              <w:jc w:val="center"/>
            </w:pPr>
            <w:r>
              <w:rPr>
                <w:rFonts w:ascii="Times New Roman" w:eastAsia="Times New Roman" w:hAnsi="Times New Roman"/>
                <w:b/>
                <w:sz w:val="20"/>
              </w:rPr>
              <w:t>Desfecho</w:t>
            </w:r>
            <w:r>
              <w:rPr>
                <w:rFonts w:ascii="Times New Roman" w:eastAsia="Times New Roman" w:hAnsi="Times New Roman"/>
                <w:sz w:val="20"/>
              </w:rPr>
              <w:t xml:space="preserve"> </w:t>
            </w:r>
          </w:p>
        </w:tc>
        <w:tc>
          <w:tcPr>
            <w:tcW w:w="7144" w:type="dxa"/>
            <w:tcBorders>
              <w:top w:val="single" w:sz="4" w:space="0" w:color="7F7F7F"/>
              <w:left w:val="nil"/>
              <w:bottom w:val="single" w:sz="4" w:space="0" w:color="7F7F7F"/>
              <w:right w:val="nil"/>
            </w:tcBorders>
          </w:tcPr>
          <w:p w14:paraId="3F6EEEB5" w14:textId="77777777" w:rsidR="006D28F8" w:rsidRDefault="00E72CA7">
            <w:r>
              <w:rPr>
                <w:rFonts w:ascii="Times New Roman" w:eastAsia="Times New Roman" w:hAnsi="Times New Roman"/>
                <w:b/>
                <w:sz w:val="20"/>
              </w:rPr>
              <w:t>Descrição</w:t>
            </w:r>
            <w:r>
              <w:rPr>
                <w:rFonts w:ascii="Times New Roman" w:eastAsia="Times New Roman" w:hAnsi="Times New Roman"/>
                <w:sz w:val="20"/>
              </w:rPr>
              <w:t xml:space="preserve"> </w:t>
            </w:r>
          </w:p>
        </w:tc>
      </w:tr>
      <w:tr w:rsidR="006D28F8" w14:paraId="0AA4F014" w14:textId="77777777">
        <w:trPr>
          <w:trHeight w:val="470"/>
        </w:trPr>
        <w:tc>
          <w:tcPr>
            <w:tcW w:w="1944" w:type="dxa"/>
            <w:tcBorders>
              <w:top w:val="single" w:sz="4" w:space="0" w:color="7F7F7F"/>
              <w:left w:val="nil"/>
              <w:bottom w:val="single" w:sz="4" w:space="0" w:color="7F7F7F"/>
              <w:right w:val="nil"/>
            </w:tcBorders>
          </w:tcPr>
          <w:p w14:paraId="2EACFD89" w14:textId="77777777" w:rsidR="006D28F8" w:rsidRDefault="00E72CA7">
            <w:pPr>
              <w:ind w:left="542" w:hanging="396"/>
            </w:pPr>
            <w:r>
              <w:rPr>
                <w:rFonts w:ascii="Times New Roman" w:eastAsia="Times New Roman" w:hAnsi="Times New Roman"/>
                <w:sz w:val="20"/>
              </w:rPr>
              <w:t xml:space="preserve">Melhora na Função Anorretal </w:t>
            </w:r>
          </w:p>
        </w:tc>
        <w:tc>
          <w:tcPr>
            <w:tcW w:w="7144" w:type="dxa"/>
            <w:tcBorders>
              <w:top w:val="single" w:sz="4" w:space="0" w:color="7F7F7F"/>
              <w:left w:val="nil"/>
              <w:bottom w:val="single" w:sz="4" w:space="0" w:color="7F7F7F"/>
              <w:right w:val="nil"/>
            </w:tcBorders>
          </w:tcPr>
          <w:p w14:paraId="3D874D15" w14:textId="77777777" w:rsidR="006D28F8" w:rsidRDefault="00E72CA7">
            <w:r>
              <w:rPr>
                <w:rFonts w:ascii="Times New Roman" w:eastAsia="Times New Roman" w:hAnsi="Times New Roman"/>
                <w:sz w:val="20"/>
              </w:rPr>
              <w:t xml:space="preserve">A grande maioria das recém-nascidos apresenta melhora significativa na função do trato gastrointestinal após a cirurgia, mas pode haver variações individuais. </w:t>
            </w:r>
          </w:p>
        </w:tc>
      </w:tr>
      <w:tr w:rsidR="006D28F8" w14:paraId="6708BF4F" w14:textId="77777777">
        <w:trPr>
          <w:trHeight w:val="470"/>
        </w:trPr>
        <w:tc>
          <w:tcPr>
            <w:tcW w:w="1944" w:type="dxa"/>
            <w:tcBorders>
              <w:top w:val="single" w:sz="4" w:space="0" w:color="7F7F7F"/>
              <w:left w:val="nil"/>
              <w:bottom w:val="single" w:sz="4" w:space="0" w:color="7F7F7F"/>
              <w:right w:val="nil"/>
            </w:tcBorders>
          </w:tcPr>
          <w:p w14:paraId="749AF3BF" w14:textId="77777777" w:rsidR="006D28F8" w:rsidRDefault="00E72CA7">
            <w:pPr>
              <w:ind w:left="620" w:hanging="298"/>
            </w:pPr>
            <w:r>
              <w:rPr>
                <w:rFonts w:ascii="Times New Roman" w:eastAsia="Times New Roman" w:hAnsi="Times New Roman"/>
                <w:sz w:val="20"/>
              </w:rPr>
              <w:t xml:space="preserve">Retorno à Vida Normal </w:t>
            </w:r>
          </w:p>
        </w:tc>
        <w:tc>
          <w:tcPr>
            <w:tcW w:w="7144" w:type="dxa"/>
            <w:tcBorders>
              <w:top w:val="single" w:sz="4" w:space="0" w:color="7F7F7F"/>
              <w:left w:val="nil"/>
              <w:bottom w:val="single" w:sz="4" w:space="0" w:color="7F7F7F"/>
              <w:right w:val="nil"/>
            </w:tcBorders>
          </w:tcPr>
          <w:p w14:paraId="7785E756" w14:textId="77777777" w:rsidR="006D28F8" w:rsidRDefault="00E72CA7">
            <w:pPr>
              <w:jc w:val="both"/>
            </w:pPr>
            <w:r>
              <w:rPr>
                <w:rFonts w:ascii="Times New Roman" w:eastAsia="Times New Roman" w:hAnsi="Times New Roman"/>
                <w:sz w:val="20"/>
              </w:rPr>
              <w:t xml:space="preserve">A cirurgia bem-sucedida permite que os recém-nascidos retomem suas atividades cotidianas, com algumas adaptações no caso de complicações. </w:t>
            </w:r>
          </w:p>
        </w:tc>
      </w:tr>
      <w:tr w:rsidR="006D28F8" w14:paraId="0EA774C3" w14:textId="77777777">
        <w:trPr>
          <w:trHeight w:val="470"/>
        </w:trPr>
        <w:tc>
          <w:tcPr>
            <w:tcW w:w="1944" w:type="dxa"/>
            <w:tcBorders>
              <w:top w:val="single" w:sz="4" w:space="0" w:color="7F7F7F"/>
              <w:left w:val="nil"/>
              <w:bottom w:val="single" w:sz="4" w:space="0" w:color="7F7F7F"/>
              <w:right w:val="nil"/>
            </w:tcBorders>
          </w:tcPr>
          <w:p w14:paraId="55A01749" w14:textId="77777777" w:rsidR="006D28F8" w:rsidRDefault="00E72CA7">
            <w:pPr>
              <w:ind w:left="411" w:hanging="34"/>
              <w:jc w:val="both"/>
            </w:pPr>
            <w:r>
              <w:rPr>
                <w:rFonts w:ascii="Times New Roman" w:eastAsia="Times New Roman" w:hAnsi="Times New Roman"/>
                <w:sz w:val="20"/>
              </w:rPr>
              <w:t xml:space="preserve">Prognóstico a Longo Prazo </w:t>
            </w:r>
          </w:p>
        </w:tc>
        <w:tc>
          <w:tcPr>
            <w:tcW w:w="7144" w:type="dxa"/>
            <w:tcBorders>
              <w:top w:val="single" w:sz="4" w:space="0" w:color="7F7F7F"/>
              <w:left w:val="nil"/>
              <w:bottom w:val="single" w:sz="4" w:space="0" w:color="7F7F7F"/>
              <w:right w:val="nil"/>
            </w:tcBorders>
          </w:tcPr>
          <w:p w14:paraId="79AA2056" w14:textId="77777777" w:rsidR="006D28F8" w:rsidRDefault="00E72CA7">
            <w:pPr>
              <w:jc w:val="both"/>
            </w:pPr>
            <w:r>
              <w:rPr>
                <w:rFonts w:ascii="Times New Roman" w:eastAsia="Times New Roman" w:hAnsi="Times New Roman"/>
                <w:sz w:val="20"/>
              </w:rPr>
              <w:t xml:space="preserve">O acompanhamento a longo prazo é relevante, pois alguns pacientes podem necessitar de novas intervenções ou de acompanhamento contínuo para complicações tardias. </w:t>
            </w:r>
          </w:p>
        </w:tc>
      </w:tr>
    </w:tbl>
    <w:p w14:paraId="49371782" w14:textId="77777777" w:rsidR="006D28F8" w:rsidRDefault="00E72CA7">
      <w:pPr>
        <w:spacing w:after="83" w:line="265" w:lineRule="auto"/>
        <w:ind w:left="353" w:right="6"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w:t>
      </w:r>
      <w:r>
        <w:rPr>
          <w:rFonts w:ascii="Times New Roman" w:eastAsia="Times New Roman" w:hAnsi="Times New Roman"/>
          <w:sz w:val="24"/>
        </w:rPr>
        <w:t xml:space="preserve"> </w:t>
      </w:r>
    </w:p>
    <w:p w14:paraId="618DB8AE" w14:textId="77777777" w:rsidR="006D28F8" w:rsidRDefault="00E72CA7">
      <w:pPr>
        <w:spacing w:after="115"/>
        <w:ind w:left="1068"/>
      </w:pPr>
      <w:r>
        <w:rPr>
          <w:rFonts w:ascii="Times New Roman" w:eastAsia="Times New Roman" w:hAnsi="Times New Roman"/>
          <w:sz w:val="24"/>
        </w:rPr>
        <w:t xml:space="preserve"> </w:t>
      </w:r>
    </w:p>
    <w:p w14:paraId="14F2DEFA" w14:textId="77777777" w:rsidR="006D28F8" w:rsidRPr="0045039E" w:rsidRDefault="00E72CA7" w:rsidP="0002056B">
      <w:pPr>
        <w:spacing w:after="4" w:line="360" w:lineRule="auto"/>
        <w:ind w:left="345" w:right="6" w:firstLine="698"/>
        <w:jc w:val="both"/>
        <w:rPr>
          <w:rFonts w:ascii="Arial" w:hAnsi="Arial" w:cs="Arial"/>
        </w:rPr>
      </w:pPr>
      <w:r w:rsidRPr="0045039E">
        <w:rPr>
          <w:rFonts w:ascii="Arial" w:eastAsia="Times New Roman" w:hAnsi="Arial" w:cs="Arial"/>
          <w:sz w:val="24"/>
        </w:rPr>
        <w:t xml:space="preserve">O prognóstico a longo prazo para recém-nascidos submetidos a correção de malformações anorretais tende a ser positivo, mas os pacientes podem enfrentar complicações, como dificuldades com a continência ou a necessidade de novas intervenções. A qualidade de vida dos neonatos está diretamente relacionada à eficácia da cirurgia e ao sucesso no manejo pós-operatório </w:t>
      </w:r>
      <w:r w:rsidRPr="0045039E">
        <w:rPr>
          <w:rFonts w:ascii="Arial" w:eastAsia="Times New Roman" w:hAnsi="Arial" w:cs="Arial"/>
          <w:sz w:val="24"/>
          <w:vertAlign w:val="superscript"/>
        </w:rPr>
        <w:t>(13)</w:t>
      </w:r>
      <w:r w:rsidRPr="0045039E">
        <w:rPr>
          <w:rFonts w:ascii="Arial" w:eastAsia="Times New Roman" w:hAnsi="Arial" w:cs="Arial"/>
          <w:sz w:val="24"/>
        </w:rPr>
        <w:t xml:space="preserve">. O acompanhamento contínuo é fundamental para garantir que o paciente mantenha um padrão de vida adequado, tanto do ponto de vista físico quanto psicológico. </w:t>
      </w:r>
    </w:p>
    <w:p w14:paraId="4460E8A6" w14:textId="77777777" w:rsidR="006D28F8" w:rsidRPr="0045039E" w:rsidRDefault="00E72CA7" w:rsidP="0002056B">
      <w:pPr>
        <w:spacing w:after="77" w:line="360" w:lineRule="auto"/>
        <w:ind w:left="345" w:right="6" w:firstLine="698"/>
        <w:jc w:val="both"/>
        <w:rPr>
          <w:rFonts w:ascii="Arial" w:hAnsi="Arial" w:cs="Arial"/>
        </w:rPr>
      </w:pPr>
      <w:r w:rsidRPr="0045039E">
        <w:rPr>
          <w:rFonts w:ascii="Arial" w:eastAsia="Times New Roman" w:hAnsi="Arial" w:cs="Arial"/>
          <w:sz w:val="24"/>
        </w:rPr>
        <w:lastRenderedPageBreak/>
        <w:t xml:space="preserve">Os desfechos pós-cirúrgicos das malformações anorretais variam, mas, em geral, a maioria dos recém-nascidos apresenta melhorias substanciais. No entanto, a necessidade de acompanhamento contínuo e monitoramento a longo prazo é essencial para garantir que possíveis complicações sejam devidamente identificadas e tratadas de forma eficaz. O prognóstico, muitas vezes, depende da adaptação do paciente e do manejo das complicações ao longo do tempo </w:t>
      </w:r>
      <w:r w:rsidRPr="0045039E">
        <w:rPr>
          <w:rFonts w:ascii="Arial" w:eastAsia="Times New Roman" w:hAnsi="Arial" w:cs="Arial"/>
          <w:sz w:val="24"/>
          <w:vertAlign w:val="superscript"/>
        </w:rPr>
        <w:t>(5,13)</w:t>
      </w:r>
      <w:r w:rsidRPr="0045039E">
        <w:rPr>
          <w:rFonts w:ascii="Arial" w:eastAsia="Times New Roman" w:hAnsi="Arial" w:cs="Arial"/>
          <w:sz w:val="24"/>
        </w:rPr>
        <w:t xml:space="preserve">. </w:t>
      </w:r>
    </w:p>
    <w:p w14:paraId="54C9FB40" w14:textId="77777777" w:rsidR="006D28F8" w:rsidRDefault="00E72CA7" w:rsidP="0002056B">
      <w:pPr>
        <w:spacing w:after="113" w:line="360" w:lineRule="auto"/>
        <w:ind w:left="1068"/>
      </w:pPr>
      <w:r>
        <w:rPr>
          <w:rFonts w:ascii="Times New Roman" w:eastAsia="Times New Roman" w:hAnsi="Times New Roman"/>
          <w:sz w:val="24"/>
        </w:rPr>
        <w:t xml:space="preserve"> </w:t>
      </w:r>
    </w:p>
    <w:p w14:paraId="3D527EFC" w14:textId="48AD5689" w:rsidR="006D28F8" w:rsidRPr="0002056B" w:rsidRDefault="00E72CA7" w:rsidP="0002056B">
      <w:pPr>
        <w:pStyle w:val="Ttulo1"/>
        <w:spacing w:line="360" w:lineRule="auto"/>
        <w:ind w:left="355"/>
        <w:rPr>
          <w:rFonts w:ascii="Arial" w:hAnsi="Arial" w:cs="Arial"/>
          <w:bCs/>
        </w:rPr>
      </w:pPr>
      <w:r w:rsidRPr="008F28B3">
        <w:rPr>
          <w:rFonts w:ascii="Arial" w:hAnsi="Arial" w:cs="Arial"/>
          <w:bCs/>
        </w:rPr>
        <w:t xml:space="preserve">Categoria 3 – Confecção de um estoma de eliminação intestinal em recém-nascidos com malformações anorretais </w:t>
      </w:r>
    </w:p>
    <w:p w14:paraId="20DE5BAC" w14:textId="77777777" w:rsidR="006D28F8" w:rsidRPr="008F28B3" w:rsidRDefault="00E72CA7" w:rsidP="0002056B">
      <w:pPr>
        <w:spacing w:after="4" w:line="360" w:lineRule="auto"/>
        <w:ind w:left="345" w:right="6" w:firstLine="698"/>
        <w:jc w:val="both"/>
        <w:rPr>
          <w:rFonts w:ascii="Arial" w:hAnsi="Arial" w:cs="Arial"/>
        </w:rPr>
      </w:pPr>
      <w:r w:rsidRPr="008F28B3">
        <w:rPr>
          <w:rFonts w:ascii="Arial" w:eastAsia="Times New Roman" w:hAnsi="Arial" w:cs="Arial"/>
          <w:sz w:val="24"/>
        </w:rPr>
        <w:t xml:space="preserve">A confecção de estomas é uma etapa estratégica no manejo de malformações anorretais graves, especialmente quando a reconstrução imediata do trato anorretal não é possível </w:t>
      </w:r>
      <w:r w:rsidRPr="008F28B3">
        <w:rPr>
          <w:rFonts w:ascii="Arial" w:eastAsia="Times New Roman" w:hAnsi="Arial" w:cs="Arial"/>
          <w:sz w:val="24"/>
          <w:vertAlign w:val="superscript"/>
        </w:rPr>
        <w:t>(5,8)</w:t>
      </w:r>
      <w:r w:rsidRPr="008F28B3">
        <w:rPr>
          <w:rFonts w:ascii="Arial" w:eastAsia="Times New Roman" w:hAnsi="Arial" w:cs="Arial"/>
          <w:sz w:val="24"/>
        </w:rPr>
        <w:t xml:space="preserve">. Essa medida visa garantir uma via segura de eliminação fecal, temporária ou definitiva, protegendo o trato digestivo e preparando o neonato para futuras intervenções. </w:t>
      </w:r>
    </w:p>
    <w:p w14:paraId="0D6F8BF6" w14:textId="77777777" w:rsidR="006D28F8" w:rsidRPr="008F28B3" w:rsidRDefault="00E72CA7" w:rsidP="0002056B">
      <w:pPr>
        <w:spacing w:after="42" w:line="360" w:lineRule="auto"/>
        <w:ind w:left="345" w:right="6" w:firstLine="698"/>
        <w:jc w:val="both"/>
        <w:rPr>
          <w:rFonts w:ascii="Arial" w:hAnsi="Arial" w:cs="Arial"/>
        </w:rPr>
      </w:pPr>
      <w:r w:rsidRPr="008F28B3">
        <w:rPr>
          <w:rFonts w:ascii="Arial" w:eastAsia="Times New Roman" w:hAnsi="Arial" w:cs="Arial"/>
          <w:sz w:val="24"/>
        </w:rPr>
        <w:t xml:space="preserve">O tipo de estoma escolhido dependerá da localização da anomalia, da funcionalidade do intestino e da viabilidade cirúrgica </w:t>
      </w:r>
      <w:r w:rsidRPr="008F28B3">
        <w:rPr>
          <w:rFonts w:ascii="Arial" w:eastAsia="Times New Roman" w:hAnsi="Arial" w:cs="Arial"/>
          <w:sz w:val="24"/>
          <w:vertAlign w:val="superscript"/>
        </w:rPr>
        <w:t>(6)</w:t>
      </w:r>
      <w:r w:rsidRPr="008F28B3">
        <w:rPr>
          <w:rFonts w:ascii="Arial" w:eastAsia="Times New Roman" w:hAnsi="Arial" w:cs="Arial"/>
          <w:sz w:val="24"/>
        </w:rPr>
        <w:t xml:space="preserve">. O cuidado com o estoma, especialmente em neonatos, requer atenção redobrada para prevenir infecções, lesões na pele periestomal, desidratação e complicações metabólicas, considerando que o sistema imunológico e os mecanismos de regulação ainda estão em maturação </w:t>
      </w:r>
      <w:r w:rsidRPr="008F28B3">
        <w:rPr>
          <w:rFonts w:ascii="Arial" w:eastAsia="Times New Roman" w:hAnsi="Arial" w:cs="Arial"/>
          <w:sz w:val="24"/>
          <w:vertAlign w:val="superscript"/>
        </w:rPr>
        <w:t>(3)</w:t>
      </w:r>
      <w:r w:rsidRPr="008F28B3">
        <w:rPr>
          <w:rFonts w:ascii="Arial" w:eastAsia="Times New Roman" w:hAnsi="Arial" w:cs="Arial"/>
          <w:sz w:val="24"/>
        </w:rPr>
        <w:t xml:space="preserve">. </w:t>
      </w:r>
    </w:p>
    <w:p w14:paraId="0B5911DF" w14:textId="77777777" w:rsidR="006D28F8" w:rsidRDefault="00E72CA7" w:rsidP="0002056B">
      <w:pPr>
        <w:spacing w:after="4" w:line="360" w:lineRule="auto"/>
        <w:ind w:left="345" w:right="6" w:firstLine="698"/>
        <w:jc w:val="both"/>
      </w:pPr>
      <w:r w:rsidRPr="008F28B3">
        <w:rPr>
          <w:rFonts w:ascii="Arial" w:eastAsia="Times New Roman" w:hAnsi="Arial" w:cs="Arial"/>
          <w:sz w:val="24"/>
        </w:rPr>
        <w:t xml:space="preserve">Ademais, a importância do apoio emocional e do treinamento apropriado para os pais enfrenta dificuldades práticas e emocionais para cuidar de um recém-nascido com estoma </w:t>
      </w:r>
      <w:r w:rsidRPr="008F28B3">
        <w:rPr>
          <w:rFonts w:ascii="Arial" w:eastAsia="Times New Roman" w:hAnsi="Arial" w:cs="Arial"/>
          <w:sz w:val="24"/>
          <w:vertAlign w:val="superscript"/>
        </w:rPr>
        <w:t>(9)</w:t>
      </w:r>
      <w:r w:rsidRPr="008F28B3">
        <w:rPr>
          <w:rFonts w:ascii="Arial" w:eastAsia="Times New Roman" w:hAnsi="Arial" w:cs="Arial"/>
          <w:sz w:val="24"/>
        </w:rPr>
        <w:t>. A educação e o acompanhamento multiprofissional são fundamentais nesse processo, para garantir o suporte necessário e proporcionar uma recuperação adequada.</w:t>
      </w:r>
      <w:r>
        <w:rPr>
          <w:rFonts w:ascii="Times New Roman" w:eastAsia="Times New Roman" w:hAnsi="Times New Roman"/>
          <w:sz w:val="24"/>
        </w:rPr>
        <w:t xml:space="preserve"> </w:t>
      </w:r>
    </w:p>
    <w:p w14:paraId="730F3FA5" w14:textId="77777777" w:rsidR="006D28F8" w:rsidRDefault="00E72CA7">
      <w:pPr>
        <w:spacing w:after="0"/>
        <w:ind w:left="1068"/>
      </w:pPr>
      <w:r>
        <w:rPr>
          <w:rFonts w:ascii="Times New Roman" w:eastAsia="Times New Roman" w:hAnsi="Times New Roman"/>
          <w:sz w:val="24"/>
        </w:rPr>
        <w:t xml:space="preserve"> </w:t>
      </w:r>
    </w:p>
    <w:p w14:paraId="2B09A084" w14:textId="77777777" w:rsidR="006D28F8" w:rsidRDefault="00E72CA7">
      <w:pPr>
        <w:spacing w:after="0"/>
        <w:ind w:left="355" w:hanging="10"/>
        <w:jc w:val="center"/>
      </w:pPr>
      <w:r>
        <w:rPr>
          <w:rFonts w:ascii="Times New Roman" w:eastAsia="Times New Roman" w:hAnsi="Times New Roman"/>
          <w:b/>
          <w:sz w:val="24"/>
        </w:rPr>
        <w:t>Quadro 07 –</w:t>
      </w:r>
      <w:r>
        <w:rPr>
          <w:rFonts w:ascii="Times New Roman" w:eastAsia="Times New Roman" w:hAnsi="Times New Roman"/>
          <w:sz w:val="24"/>
        </w:rPr>
        <w:t xml:space="preserve"> Tipos de estomas de eliminação intestinal em recém-nascidos.  </w:t>
      </w:r>
    </w:p>
    <w:tbl>
      <w:tblPr>
        <w:tblStyle w:val="TableGrid"/>
        <w:tblW w:w="9088" w:type="dxa"/>
        <w:tblInd w:w="346" w:type="dxa"/>
        <w:tblCellMar>
          <w:top w:w="51" w:type="dxa"/>
          <w:right w:w="68" w:type="dxa"/>
        </w:tblCellMar>
        <w:tblLook w:val="04A0" w:firstRow="1" w:lastRow="0" w:firstColumn="1" w:lastColumn="0" w:noHBand="0" w:noVBand="1"/>
      </w:tblPr>
      <w:tblGrid>
        <w:gridCol w:w="1634"/>
        <w:gridCol w:w="7454"/>
      </w:tblGrid>
      <w:tr w:rsidR="006D28F8" w14:paraId="060B4E73" w14:textId="77777777">
        <w:trPr>
          <w:trHeight w:val="470"/>
        </w:trPr>
        <w:tc>
          <w:tcPr>
            <w:tcW w:w="1634" w:type="dxa"/>
            <w:tcBorders>
              <w:top w:val="single" w:sz="4" w:space="0" w:color="7F7F7F"/>
              <w:left w:val="nil"/>
              <w:bottom w:val="single" w:sz="4" w:space="0" w:color="7F7F7F"/>
              <w:right w:val="nil"/>
            </w:tcBorders>
          </w:tcPr>
          <w:p w14:paraId="2B5FC04C" w14:textId="77777777" w:rsidR="006D28F8" w:rsidRDefault="00E72CA7">
            <w:pPr>
              <w:ind w:left="446"/>
            </w:pPr>
            <w:r>
              <w:rPr>
                <w:rFonts w:ascii="Times New Roman" w:eastAsia="Times New Roman" w:hAnsi="Times New Roman"/>
                <w:b/>
                <w:sz w:val="20"/>
              </w:rPr>
              <w:t>Tipo de Estoma</w:t>
            </w:r>
            <w:r>
              <w:rPr>
                <w:rFonts w:ascii="Times New Roman" w:eastAsia="Times New Roman" w:hAnsi="Times New Roman"/>
                <w:sz w:val="20"/>
              </w:rPr>
              <w:t xml:space="preserve"> </w:t>
            </w:r>
          </w:p>
        </w:tc>
        <w:tc>
          <w:tcPr>
            <w:tcW w:w="7453" w:type="dxa"/>
            <w:tcBorders>
              <w:top w:val="single" w:sz="4" w:space="0" w:color="7F7F7F"/>
              <w:left w:val="nil"/>
              <w:bottom w:val="single" w:sz="4" w:space="0" w:color="7F7F7F"/>
              <w:right w:val="nil"/>
            </w:tcBorders>
          </w:tcPr>
          <w:p w14:paraId="1360DD02" w14:textId="77777777" w:rsidR="006D28F8" w:rsidRDefault="00E72CA7">
            <w:r>
              <w:rPr>
                <w:rFonts w:ascii="Times New Roman" w:eastAsia="Times New Roman" w:hAnsi="Times New Roman"/>
                <w:b/>
                <w:sz w:val="20"/>
              </w:rPr>
              <w:t>Descrição</w:t>
            </w:r>
            <w:r>
              <w:rPr>
                <w:rFonts w:ascii="Times New Roman" w:eastAsia="Times New Roman" w:hAnsi="Times New Roman"/>
                <w:sz w:val="20"/>
              </w:rPr>
              <w:t xml:space="preserve"> </w:t>
            </w:r>
          </w:p>
        </w:tc>
      </w:tr>
      <w:tr w:rsidR="006D28F8" w14:paraId="725037E2" w14:textId="77777777">
        <w:trPr>
          <w:trHeight w:val="470"/>
        </w:trPr>
        <w:tc>
          <w:tcPr>
            <w:tcW w:w="1634" w:type="dxa"/>
            <w:tcBorders>
              <w:top w:val="single" w:sz="4" w:space="0" w:color="7F7F7F"/>
              <w:left w:val="nil"/>
              <w:bottom w:val="single" w:sz="4" w:space="0" w:color="7F7F7F"/>
              <w:right w:val="nil"/>
            </w:tcBorders>
          </w:tcPr>
          <w:p w14:paraId="7ACD5882" w14:textId="77777777" w:rsidR="006D28F8" w:rsidRDefault="00E72CA7">
            <w:pPr>
              <w:ind w:right="26"/>
              <w:jc w:val="center"/>
            </w:pPr>
            <w:r>
              <w:rPr>
                <w:rFonts w:ascii="Times New Roman" w:eastAsia="Times New Roman" w:hAnsi="Times New Roman"/>
                <w:sz w:val="20"/>
              </w:rPr>
              <w:t>Colostomia</w:t>
            </w:r>
            <w:r>
              <w:rPr>
                <w:rFonts w:ascii="Times New Roman" w:eastAsia="Times New Roman" w:hAnsi="Times New Roman"/>
                <w:b/>
                <w:sz w:val="20"/>
              </w:rPr>
              <w:t xml:space="preserve"> </w:t>
            </w:r>
          </w:p>
        </w:tc>
        <w:tc>
          <w:tcPr>
            <w:tcW w:w="7453" w:type="dxa"/>
            <w:tcBorders>
              <w:top w:val="single" w:sz="4" w:space="0" w:color="7F7F7F"/>
              <w:left w:val="nil"/>
              <w:bottom w:val="single" w:sz="4" w:space="0" w:color="7F7F7F"/>
              <w:right w:val="nil"/>
            </w:tcBorders>
          </w:tcPr>
          <w:p w14:paraId="32C95F0D" w14:textId="77777777" w:rsidR="006D28F8" w:rsidRDefault="00E72CA7">
            <w:pPr>
              <w:jc w:val="both"/>
            </w:pPr>
            <w:r>
              <w:rPr>
                <w:rFonts w:ascii="Times New Roman" w:eastAsia="Times New Roman" w:hAnsi="Times New Roman"/>
                <w:sz w:val="20"/>
              </w:rPr>
              <w:t xml:space="preserve">Consiste na criação de uma abertura no cólon para desviar as fezes para fora do corpo. Usada quando o reto ou o ânus não são viáveis. </w:t>
            </w:r>
          </w:p>
        </w:tc>
      </w:tr>
      <w:tr w:rsidR="006D28F8" w14:paraId="11644957" w14:textId="77777777">
        <w:trPr>
          <w:trHeight w:val="470"/>
        </w:trPr>
        <w:tc>
          <w:tcPr>
            <w:tcW w:w="1634" w:type="dxa"/>
            <w:tcBorders>
              <w:top w:val="single" w:sz="4" w:space="0" w:color="7F7F7F"/>
              <w:left w:val="nil"/>
              <w:bottom w:val="single" w:sz="4" w:space="0" w:color="7F7F7F"/>
              <w:right w:val="nil"/>
            </w:tcBorders>
          </w:tcPr>
          <w:p w14:paraId="0A7CC1DB" w14:textId="77777777" w:rsidR="006D28F8" w:rsidRDefault="00E72CA7">
            <w:pPr>
              <w:ind w:right="26"/>
              <w:jc w:val="center"/>
            </w:pPr>
            <w:r>
              <w:rPr>
                <w:rFonts w:ascii="Times New Roman" w:eastAsia="Times New Roman" w:hAnsi="Times New Roman"/>
                <w:sz w:val="20"/>
              </w:rPr>
              <w:t>Ileostomia</w:t>
            </w:r>
            <w:r>
              <w:rPr>
                <w:rFonts w:ascii="Times New Roman" w:eastAsia="Times New Roman" w:hAnsi="Times New Roman"/>
                <w:b/>
                <w:sz w:val="20"/>
              </w:rPr>
              <w:t xml:space="preserve"> </w:t>
            </w:r>
          </w:p>
        </w:tc>
        <w:tc>
          <w:tcPr>
            <w:tcW w:w="7453" w:type="dxa"/>
            <w:tcBorders>
              <w:top w:val="single" w:sz="4" w:space="0" w:color="7F7F7F"/>
              <w:left w:val="nil"/>
              <w:bottom w:val="single" w:sz="4" w:space="0" w:color="7F7F7F"/>
              <w:right w:val="nil"/>
            </w:tcBorders>
          </w:tcPr>
          <w:p w14:paraId="6F259F7C" w14:textId="77777777" w:rsidR="006D28F8" w:rsidRDefault="00E72CA7">
            <w:pPr>
              <w:jc w:val="both"/>
            </w:pPr>
            <w:r>
              <w:rPr>
                <w:rFonts w:ascii="Times New Roman" w:eastAsia="Times New Roman" w:hAnsi="Times New Roman"/>
                <w:sz w:val="20"/>
              </w:rPr>
              <w:t xml:space="preserve">Criada no íleo, quando o cólon não é funcional ou não está presente. É usada em casos de malformações graves ou quando uma reparação total é impossível. </w:t>
            </w:r>
          </w:p>
        </w:tc>
      </w:tr>
      <w:tr w:rsidR="006D28F8" w14:paraId="3E829C80" w14:textId="77777777">
        <w:trPr>
          <w:trHeight w:val="470"/>
        </w:trPr>
        <w:tc>
          <w:tcPr>
            <w:tcW w:w="1634" w:type="dxa"/>
            <w:tcBorders>
              <w:top w:val="single" w:sz="4" w:space="0" w:color="7F7F7F"/>
              <w:left w:val="nil"/>
              <w:bottom w:val="single" w:sz="4" w:space="0" w:color="7F7F7F"/>
              <w:right w:val="nil"/>
            </w:tcBorders>
          </w:tcPr>
          <w:p w14:paraId="4F5E5AA8" w14:textId="77777777" w:rsidR="006D28F8" w:rsidRDefault="00E72CA7">
            <w:pPr>
              <w:ind w:left="310" w:firstLine="132"/>
            </w:pPr>
            <w:r>
              <w:rPr>
                <w:rFonts w:ascii="Times New Roman" w:eastAsia="Times New Roman" w:hAnsi="Times New Roman"/>
                <w:sz w:val="20"/>
              </w:rPr>
              <w:t>Estomia Temporária</w:t>
            </w:r>
            <w:r>
              <w:rPr>
                <w:rFonts w:ascii="Times New Roman" w:eastAsia="Times New Roman" w:hAnsi="Times New Roman"/>
                <w:b/>
                <w:sz w:val="20"/>
              </w:rPr>
              <w:t xml:space="preserve"> </w:t>
            </w:r>
          </w:p>
        </w:tc>
        <w:tc>
          <w:tcPr>
            <w:tcW w:w="7453" w:type="dxa"/>
            <w:tcBorders>
              <w:top w:val="single" w:sz="4" w:space="0" w:color="7F7F7F"/>
              <w:left w:val="nil"/>
              <w:bottom w:val="single" w:sz="4" w:space="0" w:color="7F7F7F"/>
              <w:right w:val="nil"/>
            </w:tcBorders>
          </w:tcPr>
          <w:p w14:paraId="71C8C6E1" w14:textId="77777777" w:rsidR="006D28F8" w:rsidRDefault="00E72CA7">
            <w:pPr>
              <w:jc w:val="both"/>
            </w:pPr>
            <w:r>
              <w:rPr>
                <w:rFonts w:ascii="Times New Roman" w:eastAsia="Times New Roman" w:hAnsi="Times New Roman"/>
                <w:sz w:val="20"/>
              </w:rPr>
              <w:t xml:space="preserve">Criada com o objetivo de desviar temporariamente as fezes enquanto se aguarda uma segunda intervenção cirúrgica. Comumente usada em recém-nascidos. </w:t>
            </w:r>
          </w:p>
        </w:tc>
      </w:tr>
      <w:tr w:rsidR="006D28F8" w14:paraId="00B8B1A7" w14:textId="77777777">
        <w:trPr>
          <w:trHeight w:val="468"/>
        </w:trPr>
        <w:tc>
          <w:tcPr>
            <w:tcW w:w="1634" w:type="dxa"/>
            <w:tcBorders>
              <w:top w:val="single" w:sz="4" w:space="0" w:color="7F7F7F"/>
              <w:left w:val="nil"/>
              <w:bottom w:val="single" w:sz="4" w:space="0" w:color="7F7F7F"/>
              <w:right w:val="nil"/>
            </w:tcBorders>
          </w:tcPr>
          <w:p w14:paraId="33BAB098" w14:textId="77777777" w:rsidR="006D28F8" w:rsidRDefault="00E72CA7">
            <w:pPr>
              <w:ind w:left="365" w:firstLine="77"/>
            </w:pPr>
            <w:r>
              <w:rPr>
                <w:rFonts w:ascii="Times New Roman" w:eastAsia="Times New Roman" w:hAnsi="Times New Roman"/>
                <w:sz w:val="20"/>
              </w:rPr>
              <w:lastRenderedPageBreak/>
              <w:t>Estomia Definitiva</w:t>
            </w:r>
            <w:r>
              <w:rPr>
                <w:rFonts w:ascii="Times New Roman" w:eastAsia="Times New Roman" w:hAnsi="Times New Roman"/>
                <w:b/>
                <w:sz w:val="20"/>
              </w:rPr>
              <w:t xml:space="preserve"> </w:t>
            </w:r>
          </w:p>
        </w:tc>
        <w:tc>
          <w:tcPr>
            <w:tcW w:w="7453" w:type="dxa"/>
            <w:tcBorders>
              <w:top w:val="single" w:sz="4" w:space="0" w:color="7F7F7F"/>
              <w:left w:val="nil"/>
              <w:bottom w:val="single" w:sz="4" w:space="0" w:color="7F7F7F"/>
              <w:right w:val="nil"/>
            </w:tcBorders>
          </w:tcPr>
          <w:p w14:paraId="1C1585BF" w14:textId="77777777" w:rsidR="006D28F8" w:rsidRDefault="00E72CA7">
            <w:pPr>
              <w:jc w:val="both"/>
            </w:pPr>
            <w:r>
              <w:rPr>
                <w:rFonts w:ascii="Times New Roman" w:eastAsia="Times New Roman" w:hAnsi="Times New Roman"/>
                <w:sz w:val="20"/>
              </w:rPr>
              <w:t xml:space="preserve">Em casos mais complexos, onde a reparação completa da malformação não é possível, o estoma pode ser mantido de forma permanente. </w:t>
            </w:r>
          </w:p>
        </w:tc>
      </w:tr>
    </w:tbl>
    <w:p w14:paraId="48840F29" w14:textId="77777777" w:rsidR="006D28F8" w:rsidRDefault="00E72CA7">
      <w:pPr>
        <w:spacing w:after="85" w:line="265" w:lineRule="auto"/>
        <w:ind w:left="353" w:right="6"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w:t>
      </w:r>
      <w:r>
        <w:rPr>
          <w:rFonts w:ascii="Times New Roman" w:eastAsia="Times New Roman" w:hAnsi="Times New Roman"/>
          <w:sz w:val="24"/>
        </w:rPr>
        <w:t xml:space="preserve"> </w:t>
      </w:r>
    </w:p>
    <w:p w14:paraId="0D467A48" w14:textId="77777777" w:rsidR="006D28F8" w:rsidRDefault="00E72CA7">
      <w:pPr>
        <w:spacing w:after="115"/>
        <w:ind w:left="1068"/>
      </w:pPr>
      <w:r>
        <w:rPr>
          <w:rFonts w:ascii="Times New Roman" w:eastAsia="Times New Roman" w:hAnsi="Times New Roman"/>
          <w:sz w:val="24"/>
        </w:rPr>
        <w:t xml:space="preserve"> </w:t>
      </w:r>
    </w:p>
    <w:p w14:paraId="63CDC7B0" w14:textId="77777777" w:rsidR="006D28F8" w:rsidRPr="008F28B3" w:rsidRDefault="00E72CA7" w:rsidP="0002056B">
      <w:pPr>
        <w:spacing w:after="4" w:line="360" w:lineRule="auto"/>
        <w:ind w:left="345" w:right="6" w:firstLine="698"/>
        <w:jc w:val="both"/>
        <w:rPr>
          <w:rFonts w:ascii="Arial" w:hAnsi="Arial" w:cs="Arial"/>
        </w:rPr>
      </w:pPr>
      <w:r w:rsidRPr="008F28B3">
        <w:rPr>
          <w:rFonts w:ascii="Arial" w:eastAsia="Times New Roman" w:hAnsi="Arial" w:cs="Arial"/>
          <w:sz w:val="24"/>
        </w:rPr>
        <w:t xml:space="preserve">A confecção de um estoma de eliminação intestinal pode ser temporária ou permanente, dependendo da complexidade da malformação anorretal e da possibilidade de uma cirurgia reparadora subsequente. A escolha do tipo de estoma depende de fatores como a localização da anomalia e a viabilidade de outras opções de tratamento </w:t>
      </w:r>
      <w:r w:rsidRPr="008F28B3">
        <w:rPr>
          <w:rFonts w:ascii="Arial" w:eastAsia="Times New Roman" w:hAnsi="Arial" w:cs="Arial"/>
          <w:sz w:val="24"/>
          <w:vertAlign w:val="superscript"/>
        </w:rPr>
        <w:t>(8, 13)</w:t>
      </w:r>
      <w:r w:rsidRPr="008F28B3">
        <w:rPr>
          <w:rFonts w:ascii="Arial" w:eastAsia="Times New Roman" w:hAnsi="Arial" w:cs="Arial"/>
          <w:sz w:val="24"/>
        </w:rPr>
        <w:t xml:space="preserve">. Os tipos de estoma mais comuns incluem a colostomia, ileostomia e estomias temporárias, que proporcionam soluções adequadas dependendo das necessidades individuais de cada paciente. A estomia definitiva é utilizada nos casos mais complexos, em que a reparação total da malformação não é viável. </w:t>
      </w:r>
    </w:p>
    <w:p w14:paraId="6872993B" w14:textId="77777777" w:rsidR="006D28F8" w:rsidRPr="008F28B3" w:rsidRDefault="00E72CA7" w:rsidP="0002056B">
      <w:pPr>
        <w:spacing w:after="4" w:line="360" w:lineRule="auto"/>
        <w:ind w:left="345" w:right="6" w:firstLine="698"/>
        <w:jc w:val="both"/>
        <w:rPr>
          <w:rFonts w:ascii="Arial" w:hAnsi="Arial" w:cs="Arial"/>
        </w:rPr>
      </w:pPr>
      <w:r w:rsidRPr="008F28B3">
        <w:rPr>
          <w:rFonts w:ascii="Arial" w:eastAsia="Times New Roman" w:hAnsi="Arial" w:cs="Arial"/>
          <w:sz w:val="24"/>
        </w:rPr>
        <w:t xml:space="preserve">Após a confecção do estoma, o cuidado pós-operatório é fundamental para prevenir complicações e garantir que o estoma funcione adequadamente. A manutenção de um estoma envolve cuidados com a pele ao redor da abertura, prevenindo irritações e infecções </w:t>
      </w:r>
      <w:r w:rsidRPr="008F28B3">
        <w:rPr>
          <w:rFonts w:ascii="Arial" w:eastAsia="Times New Roman" w:hAnsi="Arial" w:cs="Arial"/>
          <w:sz w:val="24"/>
          <w:vertAlign w:val="superscript"/>
        </w:rPr>
        <w:t>(1)</w:t>
      </w:r>
      <w:r w:rsidRPr="008F28B3">
        <w:rPr>
          <w:rFonts w:ascii="Arial" w:eastAsia="Times New Roman" w:hAnsi="Arial" w:cs="Arial"/>
          <w:sz w:val="24"/>
        </w:rPr>
        <w:t xml:space="preserve">. Além disso, o manejo adequado das fezes e do fluxo intestinal é necessário para evitar obstruções e garantir o conforto do recém-nascido. O monitoramento da hidratação do neonato também é necessário, devido ao risco de desequilíbrios eletrolíticos e de desidratação que podem ser causados pela alteração da função intestinal. A educação dos pais e responsáveis sobre como cuidar do estoma é relevante para a recuperação e o bem-estar do recém-nascido a longo prazo. </w:t>
      </w:r>
    </w:p>
    <w:p w14:paraId="0F6D54AA" w14:textId="77777777" w:rsidR="006D28F8" w:rsidRDefault="00E72CA7">
      <w:pPr>
        <w:spacing w:after="113"/>
        <w:ind w:left="1068"/>
      </w:pPr>
      <w:r>
        <w:rPr>
          <w:rFonts w:ascii="Times New Roman" w:eastAsia="Times New Roman" w:hAnsi="Times New Roman"/>
          <w:sz w:val="24"/>
        </w:rPr>
        <w:t xml:space="preserve"> </w:t>
      </w:r>
    </w:p>
    <w:p w14:paraId="7055A445" w14:textId="77777777" w:rsidR="006D28F8" w:rsidRDefault="00E72CA7">
      <w:pPr>
        <w:spacing w:after="0"/>
        <w:ind w:left="355" w:right="5" w:hanging="10"/>
        <w:jc w:val="center"/>
      </w:pPr>
      <w:r>
        <w:rPr>
          <w:rFonts w:ascii="Times New Roman" w:eastAsia="Times New Roman" w:hAnsi="Times New Roman"/>
          <w:b/>
          <w:sz w:val="24"/>
        </w:rPr>
        <w:t>Quadro 08</w:t>
      </w:r>
      <w:r>
        <w:rPr>
          <w:rFonts w:ascii="Times New Roman" w:eastAsia="Times New Roman" w:hAnsi="Times New Roman"/>
          <w:sz w:val="24"/>
        </w:rPr>
        <w:t xml:space="preserve"> – Cuidados pós-operatórios no estoma de eliminação intestinal.  </w:t>
      </w:r>
    </w:p>
    <w:tbl>
      <w:tblPr>
        <w:tblStyle w:val="TableGrid"/>
        <w:tblW w:w="9088" w:type="dxa"/>
        <w:tblInd w:w="346" w:type="dxa"/>
        <w:tblCellMar>
          <w:top w:w="51" w:type="dxa"/>
          <w:right w:w="62" w:type="dxa"/>
        </w:tblCellMar>
        <w:tblLook w:val="04A0" w:firstRow="1" w:lastRow="0" w:firstColumn="1" w:lastColumn="0" w:noHBand="0" w:noVBand="1"/>
      </w:tblPr>
      <w:tblGrid>
        <w:gridCol w:w="2247"/>
        <w:gridCol w:w="6841"/>
      </w:tblGrid>
      <w:tr w:rsidR="006D28F8" w14:paraId="24353E91" w14:textId="77777777">
        <w:trPr>
          <w:trHeight w:val="356"/>
        </w:trPr>
        <w:tc>
          <w:tcPr>
            <w:tcW w:w="2247" w:type="dxa"/>
            <w:tcBorders>
              <w:top w:val="single" w:sz="4" w:space="0" w:color="7F7F7F"/>
              <w:left w:val="nil"/>
              <w:bottom w:val="single" w:sz="4" w:space="0" w:color="7F7F7F"/>
              <w:right w:val="nil"/>
            </w:tcBorders>
          </w:tcPr>
          <w:p w14:paraId="208BD2D8" w14:textId="77777777" w:rsidR="006D28F8" w:rsidRDefault="00E72CA7">
            <w:pPr>
              <w:ind w:left="137"/>
            </w:pPr>
            <w:r>
              <w:rPr>
                <w:rFonts w:ascii="Times New Roman" w:eastAsia="Times New Roman" w:hAnsi="Times New Roman"/>
                <w:b/>
                <w:sz w:val="20"/>
              </w:rPr>
              <w:t>Aspecto dos Cuidados</w:t>
            </w:r>
            <w:r>
              <w:rPr>
                <w:rFonts w:ascii="Times New Roman" w:eastAsia="Times New Roman" w:hAnsi="Times New Roman"/>
                <w:sz w:val="20"/>
              </w:rPr>
              <w:t xml:space="preserve"> </w:t>
            </w:r>
          </w:p>
        </w:tc>
        <w:tc>
          <w:tcPr>
            <w:tcW w:w="6841" w:type="dxa"/>
            <w:tcBorders>
              <w:top w:val="single" w:sz="4" w:space="0" w:color="7F7F7F"/>
              <w:left w:val="nil"/>
              <w:bottom w:val="single" w:sz="4" w:space="0" w:color="7F7F7F"/>
              <w:right w:val="nil"/>
            </w:tcBorders>
          </w:tcPr>
          <w:p w14:paraId="2F2471FA" w14:textId="77777777" w:rsidR="006D28F8" w:rsidRDefault="00E72CA7">
            <w:r>
              <w:rPr>
                <w:rFonts w:ascii="Times New Roman" w:eastAsia="Times New Roman" w:hAnsi="Times New Roman"/>
                <w:b/>
                <w:sz w:val="20"/>
              </w:rPr>
              <w:t>Descrição</w:t>
            </w:r>
            <w:r>
              <w:rPr>
                <w:rFonts w:ascii="Times New Roman" w:eastAsia="Times New Roman" w:hAnsi="Times New Roman"/>
                <w:sz w:val="20"/>
              </w:rPr>
              <w:t xml:space="preserve"> </w:t>
            </w:r>
          </w:p>
        </w:tc>
      </w:tr>
      <w:tr w:rsidR="006D28F8" w14:paraId="01F913C2" w14:textId="77777777">
        <w:trPr>
          <w:trHeight w:val="470"/>
        </w:trPr>
        <w:tc>
          <w:tcPr>
            <w:tcW w:w="2247" w:type="dxa"/>
            <w:tcBorders>
              <w:top w:val="single" w:sz="4" w:space="0" w:color="7F7F7F"/>
              <w:left w:val="nil"/>
              <w:bottom w:val="single" w:sz="4" w:space="0" w:color="7F7F7F"/>
              <w:right w:val="nil"/>
            </w:tcBorders>
          </w:tcPr>
          <w:p w14:paraId="29AE03BD" w14:textId="77777777" w:rsidR="006D28F8" w:rsidRDefault="00E72CA7">
            <w:pPr>
              <w:ind w:left="609" w:hanging="331"/>
            </w:pPr>
            <w:r>
              <w:rPr>
                <w:rFonts w:ascii="Times New Roman" w:eastAsia="Times New Roman" w:hAnsi="Times New Roman"/>
                <w:sz w:val="20"/>
              </w:rPr>
              <w:t xml:space="preserve">Cuidado com a pele periestomal </w:t>
            </w:r>
          </w:p>
        </w:tc>
        <w:tc>
          <w:tcPr>
            <w:tcW w:w="6841" w:type="dxa"/>
            <w:tcBorders>
              <w:top w:val="single" w:sz="4" w:space="0" w:color="7F7F7F"/>
              <w:left w:val="nil"/>
              <w:bottom w:val="single" w:sz="4" w:space="0" w:color="7F7F7F"/>
              <w:right w:val="nil"/>
            </w:tcBorders>
          </w:tcPr>
          <w:p w14:paraId="13D232F1" w14:textId="77777777" w:rsidR="006D28F8" w:rsidRDefault="00E72CA7">
            <w:pPr>
              <w:jc w:val="both"/>
            </w:pPr>
            <w:r>
              <w:rPr>
                <w:rFonts w:ascii="Times New Roman" w:eastAsia="Times New Roman" w:hAnsi="Times New Roman"/>
                <w:sz w:val="20"/>
              </w:rPr>
              <w:t xml:space="preserve">Manutenção da área ao redor do estoma limpa e livre de irritações, com o uso de produtos adequados para evitar lesões na pele. </w:t>
            </w:r>
          </w:p>
        </w:tc>
      </w:tr>
      <w:tr w:rsidR="006D28F8" w14:paraId="5F4C14A7" w14:textId="77777777">
        <w:trPr>
          <w:trHeight w:val="470"/>
        </w:trPr>
        <w:tc>
          <w:tcPr>
            <w:tcW w:w="2247" w:type="dxa"/>
            <w:tcBorders>
              <w:top w:val="single" w:sz="4" w:space="0" w:color="7F7F7F"/>
              <w:left w:val="nil"/>
              <w:bottom w:val="single" w:sz="4" w:space="0" w:color="7F7F7F"/>
              <w:right w:val="nil"/>
            </w:tcBorders>
          </w:tcPr>
          <w:p w14:paraId="4B77A289" w14:textId="77777777" w:rsidR="006D28F8" w:rsidRDefault="00E72CA7">
            <w:pPr>
              <w:ind w:left="792" w:hanging="463"/>
            </w:pPr>
            <w:r>
              <w:rPr>
                <w:rFonts w:ascii="Times New Roman" w:eastAsia="Times New Roman" w:hAnsi="Times New Roman"/>
                <w:sz w:val="20"/>
              </w:rPr>
              <w:t xml:space="preserve">Monitoramento do estoma </w:t>
            </w:r>
          </w:p>
        </w:tc>
        <w:tc>
          <w:tcPr>
            <w:tcW w:w="6841" w:type="dxa"/>
            <w:tcBorders>
              <w:top w:val="single" w:sz="4" w:space="0" w:color="7F7F7F"/>
              <w:left w:val="nil"/>
              <w:bottom w:val="single" w:sz="4" w:space="0" w:color="7F7F7F"/>
              <w:right w:val="nil"/>
            </w:tcBorders>
          </w:tcPr>
          <w:p w14:paraId="47A3504A" w14:textId="77777777" w:rsidR="006D28F8" w:rsidRDefault="00E72CA7">
            <w:r>
              <w:rPr>
                <w:rFonts w:ascii="Times New Roman" w:eastAsia="Times New Roman" w:hAnsi="Times New Roman"/>
                <w:sz w:val="20"/>
              </w:rPr>
              <w:t xml:space="preserve">Inspeção regular para garantir que o estoma esteja em boas condições, sem sinais de infecção, e que a função de eliminação esteja ocorrendo corretamente. </w:t>
            </w:r>
          </w:p>
        </w:tc>
      </w:tr>
      <w:tr w:rsidR="006D28F8" w14:paraId="45001D26" w14:textId="77777777">
        <w:trPr>
          <w:trHeight w:val="468"/>
        </w:trPr>
        <w:tc>
          <w:tcPr>
            <w:tcW w:w="2247" w:type="dxa"/>
            <w:tcBorders>
              <w:top w:val="single" w:sz="4" w:space="0" w:color="7F7F7F"/>
              <w:left w:val="nil"/>
              <w:bottom w:val="single" w:sz="4" w:space="0" w:color="7F7F7F"/>
              <w:right w:val="nil"/>
            </w:tcBorders>
          </w:tcPr>
          <w:p w14:paraId="04C1287B" w14:textId="77777777" w:rsidR="006D28F8" w:rsidRDefault="00E72CA7">
            <w:pPr>
              <w:ind w:left="576" w:firstLine="29"/>
            </w:pPr>
            <w:r>
              <w:rPr>
                <w:rFonts w:ascii="Times New Roman" w:eastAsia="Times New Roman" w:hAnsi="Times New Roman"/>
                <w:sz w:val="20"/>
              </w:rPr>
              <w:t xml:space="preserve">Controle de desidratação </w:t>
            </w:r>
          </w:p>
        </w:tc>
        <w:tc>
          <w:tcPr>
            <w:tcW w:w="6841" w:type="dxa"/>
            <w:tcBorders>
              <w:top w:val="single" w:sz="4" w:space="0" w:color="7F7F7F"/>
              <w:left w:val="nil"/>
              <w:bottom w:val="single" w:sz="4" w:space="0" w:color="7F7F7F"/>
              <w:right w:val="nil"/>
            </w:tcBorders>
          </w:tcPr>
          <w:p w14:paraId="013ABA0C" w14:textId="77777777" w:rsidR="006D28F8" w:rsidRDefault="00E72CA7">
            <w:pPr>
              <w:jc w:val="both"/>
            </w:pPr>
            <w:r>
              <w:rPr>
                <w:rFonts w:ascii="Times New Roman" w:eastAsia="Times New Roman" w:hAnsi="Times New Roman"/>
                <w:sz w:val="20"/>
              </w:rPr>
              <w:t xml:space="preserve">Observação da hidratação da recém-nascido, uma vez que a função intestinal alterada pode causar desequilíbrios eletrolíticos e desidratação. </w:t>
            </w:r>
          </w:p>
        </w:tc>
      </w:tr>
      <w:tr w:rsidR="006D28F8" w14:paraId="6C39DF9C" w14:textId="77777777">
        <w:trPr>
          <w:trHeight w:val="470"/>
        </w:trPr>
        <w:tc>
          <w:tcPr>
            <w:tcW w:w="2247" w:type="dxa"/>
            <w:tcBorders>
              <w:top w:val="single" w:sz="4" w:space="0" w:color="7F7F7F"/>
              <w:left w:val="nil"/>
              <w:bottom w:val="single" w:sz="4" w:space="0" w:color="7F7F7F"/>
              <w:right w:val="nil"/>
            </w:tcBorders>
          </w:tcPr>
          <w:p w14:paraId="306B1CE3" w14:textId="77777777" w:rsidR="006D28F8" w:rsidRDefault="00E72CA7">
            <w:pPr>
              <w:ind w:right="32"/>
              <w:jc w:val="center"/>
            </w:pPr>
            <w:r>
              <w:rPr>
                <w:rFonts w:ascii="Times New Roman" w:eastAsia="Times New Roman" w:hAnsi="Times New Roman"/>
                <w:sz w:val="20"/>
              </w:rPr>
              <w:t xml:space="preserve">Treinamento familiar </w:t>
            </w:r>
          </w:p>
        </w:tc>
        <w:tc>
          <w:tcPr>
            <w:tcW w:w="6841" w:type="dxa"/>
            <w:tcBorders>
              <w:top w:val="single" w:sz="4" w:space="0" w:color="7F7F7F"/>
              <w:left w:val="nil"/>
              <w:bottom w:val="single" w:sz="4" w:space="0" w:color="7F7F7F"/>
              <w:right w:val="nil"/>
            </w:tcBorders>
          </w:tcPr>
          <w:p w14:paraId="18400CDB" w14:textId="77777777" w:rsidR="006D28F8" w:rsidRDefault="00E72CA7">
            <w:pPr>
              <w:jc w:val="both"/>
            </w:pPr>
            <w:r>
              <w:rPr>
                <w:rFonts w:ascii="Times New Roman" w:eastAsia="Times New Roman" w:hAnsi="Times New Roman"/>
                <w:sz w:val="20"/>
              </w:rPr>
              <w:t xml:space="preserve">Orientação sobre como cuidar do estoma, incluindo troca de bolsas de estoma, limpeza e sinais de complicações a serem observados. </w:t>
            </w:r>
          </w:p>
        </w:tc>
      </w:tr>
    </w:tbl>
    <w:p w14:paraId="03444A67" w14:textId="77777777" w:rsidR="006D28F8" w:rsidRDefault="00E72CA7">
      <w:pPr>
        <w:spacing w:after="85" w:line="265" w:lineRule="auto"/>
        <w:ind w:left="353" w:right="6"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w:t>
      </w:r>
      <w:r>
        <w:rPr>
          <w:rFonts w:ascii="Times New Roman" w:eastAsia="Times New Roman" w:hAnsi="Times New Roman"/>
          <w:sz w:val="24"/>
        </w:rPr>
        <w:t xml:space="preserve"> </w:t>
      </w:r>
    </w:p>
    <w:p w14:paraId="6DE70617" w14:textId="77777777" w:rsidR="006D28F8" w:rsidRDefault="00E72CA7">
      <w:pPr>
        <w:spacing w:after="0"/>
        <w:ind w:left="1068"/>
      </w:pPr>
      <w:r>
        <w:rPr>
          <w:rFonts w:ascii="Times New Roman" w:eastAsia="Times New Roman" w:hAnsi="Times New Roman"/>
          <w:sz w:val="24"/>
        </w:rPr>
        <w:t xml:space="preserve"> </w:t>
      </w:r>
    </w:p>
    <w:p w14:paraId="52E194CC" w14:textId="77777777" w:rsidR="006D28F8" w:rsidRPr="00593223" w:rsidRDefault="00E72CA7" w:rsidP="0002056B">
      <w:pPr>
        <w:spacing w:after="4" w:line="360" w:lineRule="auto"/>
        <w:ind w:left="345" w:right="6" w:firstLine="698"/>
        <w:jc w:val="both"/>
        <w:rPr>
          <w:rFonts w:ascii="Arial" w:hAnsi="Arial" w:cs="Arial"/>
        </w:rPr>
      </w:pPr>
      <w:r w:rsidRPr="00593223">
        <w:rPr>
          <w:rFonts w:ascii="Arial" w:eastAsia="Times New Roman" w:hAnsi="Arial" w:cs="Arial"/>
          <w:sz w:val="24"/>
        </w:rPr>
        <w:t xml:space="preserve">Os cuidados pós-operatórios são essenciais para o sucesso da criação do estoma de eliminação intestinal e para evitar complicações, como infecções e irritações na pele. A educação da família e o monitoramento contínuo da condição do </w:t>
      </w:r>
      <w:r w:rsidRPr="00593223">
        <w:rPr>
          <w:rFonts w:ascii="Arial" w:eastAsia="Times New Roman" w:hAnsi="Arial" w:cs="Arial"/>
          <w:sz w:val="24"/>
        </w:rPr>
        <w:lastRenderedPageBreak/>
        <w:t xml:space="preserve">estoma são fundamentais para garantir que o recém-nascido tenha uma recuperação bem-sucedida e que qualquer problema seja identificado e tratado precocemente da maneira adequada </w:t>
      </w:r>
      <w:r w:rsidRPr="00593223">
        <w:rPr>
          <w:rFonts w:ascii="Arial" w:eastAsia="Times New Roman" w:hAnsi="Arial" w:cs="Arial"/>
          <w:sz w:val="24"/>
          <w:vertAlign w:val="superscript"/>
        </w:rPr>
        <w:t>(1, 13)</w:t>
      </w:r>
      <w:r w:rsidRPr="00593223">
        <w:rPr>
          <w:rFonts w:ascii="Arial" w:eastAsia="Times New Roman" w:hAnsi="Arial" w:cs="Arial"/>
          <w:sz w:val="24"/>
        </w:rPr>
        <w:t xml:space="preserve">. Os cuidados com a limpeza da pele periestomal, o monitoramento da função do estoma e a manutenção de uma boa hidratação são aspectos-chave para a eficácia desse processo. </w:t>
      </w:r>
    </w:p>
    <w:p w14:paraId="33162ADB" w14:textId="77777777" w:rsidR="006D28F8" w:rsidRPr="00593223" w:rsidRDefault="00E72CA7" w:rsidP="0002056B">
      <w:pPr>
        <w:spacing w:after="4" w:line="360" w:lineRule="auto"/>
        <w:ind w:left="345" w:right="6" w:firstLine="698"/>
        <w:jc w:val="both"/>
        <w:rPr>
          <w:rFonts w:ascii="Arial" w:hAnsi="Arial" w:cs="Arial"/>
        </w:rPr>
      </w:pPr>
      <w:r w:rsidRPr="00593223">
        <w:rPr>
          <w:rFonts w:ascii="Arial" w:eastAsia="Times New Roman" w:hAnsi="Arial" w:cs="Arial"/>
          <w:sz w:val="24"/>
        </w:rPr>
        <w:t xml:space="preserve">Apesar do papel relevante que o estoma desempenha na gestão das malformações anorretais, ele não está isento de complicações. As complicações pós-cirúrgicas mais comuns incluem infecções, obstruções e problemas com a adaptação do recém-nascido ao estoma </w:t>
      </w:r>
      <w:r w:rsidRPr="00593223">
        <w:rPr>
          <w:rFonts w:ascii="Arial" w:eastAsia="Times New Roman" w:hAnsi="Arial" w:cs="Arial"/>
          <w:sz w:val="24"/>
          <w:vertAlign w:val="superscript"/>
        </w:rPr>
        <w:t>(8)</w:t>
      </w:r>
      <w:r w:rsidRPr="00593223">
        <w:rPr>
          <w:rFonts w:ascii="Arial" w:eastAsia="Times New Roman" w:hAnsi="Arial" w:cs="Arial"/>
          <w:sz w:val="24"/>
        </w:rPr>
        <w:t xml:space="preserve">. Além disso, o impacto psicológico dessa abordagem para o neonato e sua família deve ser considerado, uma vez que viver com um estoma pode afetar a autoestima do recém-nascido e alterar sua dinâmica familiar. A adaptação emocional é um processo importante que pode exigir apoio psicológico tanto para o recém-nascido quanto para os pais. O suporte psicológico contínuo pode ajudar as famílias a lidar com a realidade de cuidar de um recém-nascido com um estoma e suas necessidades diárias </w:t>
      </w:r>
      <w:r w:rsidRPr="00593223">
        <w:rPr>
          <w:rFonts w:ascii="Arial" w:eastAsia="Times New Roman" w:hAnsi="Arial" w:cs="Arial"/>
          <w:sz w:val="24"/>
          <w:vertAlign w:val="superscript"/>
        </w:rPr>
        <w:t>(9)</w:t>
      </w:r>
      <w:r w:rsidRPr="00593223">
        <w:rPr>
          <w:rFonts w:ascii="Arial" w:eastAsia="Times New Roman" w:hAnsi="Arial" w:cs="Arial"/>
          <w:sz w:val="24"/>
        </w:rPr>
        <w:t xml:space="preserve">. </w:t>
      </w:r>
    </w:p>
    <w:p w14:paraId="7476D7BE" w14:textId="77777777" w:rsidR="006D28F8" w:rsidRDefault="00E72CA7">
      <w:pPr>
        <w:spacing w:after="114"/>
        <w:ind w:left="1068"/>
      </w:pPr>
      <w:r>
        <w:rPr>
          <w:rFonts w:ascii="Times New Roman" w:eastAsia="Times New Roman" w:hAnsi="Times New Roman"/>
          <w:sz w:val="24"/>
        </w:rPr>
        <w:t xml:space="preserve"> </w:t>
      </w:r>
    </w:p>
    <w:p w14:paraId="0E3F791B" w14:textId="77777777" w:rsidR="006D28F8" w:rsidRDefault="00E72CA7">
      <w:pPr>
        <w:spacing w:after="0"/>
        <w:ind w:left="355" w:right="2" w:hanging="10"/>
        <w:jc w:val="center"/>
      </w:pPr>
      <w:r>
        <w:rPr>
          <w:rFonts w:ascii="Times New Roman" w:eastAsia="Times New Roman" w:hAnsi="Times New Roman"/>
          <w:b/>
          <w:sz w:val="24"/>
        </w:rPr>
        <w:t>Quadro 09 –</w:t>
      </w:r>
      <w:r>
        <w:rPr>
          <w:rFonts w:ascii="Times New Roman" w:eastAsia="Times New Roman" w:hAnsi="Times New Roman"/>
          <w:sz w:val="24"/>
        </w:rPr>
        <w:t xml:space="preserve"> Complicações comuns em estomias pediátricas.  </w:t>
      </w:r>
    </w:p>
    <w:tbl>
      <w:tblPr>
        <w:tblStyle w:val="TableGrid"/>
        <w:tblW w:w="9088" w:type="dxa"/>
        <w:tblInd w:w="346" w:type="dxa"/>
        <w:tblCellMar>
          <w:top w:w="54" w:type="dxa"/>
          <w:right w:w="61" w:type="dxa"/>
        </w:tblCellMar>
        <w:tblLook w:val="04A0" w:firstRow="1" w:lastRow="0" w:firstColumn="1" w:lastColumn="0" w:noHBand="0" w:noVBand="1"/>
      </w:tblPr>
      <w:tblGrid>
        <w:gridCol w:w="2369"/>
        <w:gridCol w:w="6719"/>
      </w:tblGrid>
      <w:tr w:rsidR="006D28F8" w14:paraId="71637138" w14:textId="77777777">
        <w:trPr>
          <w:trHeight w:val="240"/>
        </w:trPr>
        <w:tc>
          <w:tcPr>
            <w:tcW w:w="2369" w:type="dxa"/>
            <w:tcBorders>
              <w:top w:val="single" w:sz="4" w:space="0" w:color="7F7F7F"/>
              <w:left w:val="nil"/>
              <w:bottom w:val="single" w:sz="4" w:space="0" w:color="7F7F7F"/>
              <w:right w:val="nil"/>
            </w:tcBorders>
          </w:tcPr>
          <w:p w14:paraId="3415B5A2" w14:textId="77777777" w:rsidR="006D28F8" w:rsidRDefault="00E72CA7">
            <w:pPr>
              <w:ind w:right="33"/>
              <w:jc w:val="center"/>
            </w:pPr>
            <w:r>
              <w:rPr>
                <w:rFonts w:ascii="Times New Roman" w:eastAsia="Times New Roman" w:hAnsi="Times New Roman"/>
                <w:b/>
                <w:sz w:val="20"/>
              </w:rPr>
              <w:t>Complicação</w:t>
            </w:r>
            <w:r>
              <w:rPr>
                <w:rFonts w:ascii="Times New Roman" w:eastAsia="Times New Roman" w:hAnsi="Times New Roman"/>
                <w:sz w:val="20"/>
              </w:rPr>
              <w:t xml:space="preserve"> </w:t>
            </w:r>
          </w:p>
        </w:tc>
        <w:tc>
          <w:tcPr>
            <w:tcW w:w="6719" w:type="dxa"/>
            <w:tcBorders>
              <w:top w:val="single" w:sz="4" w:space="0" w:color="7F7F7F"/>
              <w:left w:val="nil"/>
              <w:bottom w:val="single" w:sz="4" w:space="0" w:color="7F7F7F"/>
              <w:right w:val="nil"/>
            </w:tcBorders>
          </w:tcPr>
          <w:p w14:paraId="3FE5E3DD" w14:textId="77777777" w:rsidR="006D28F8" w:rsidRDefault="00E72CA7">
            <w:r>
              <w:rPr>
                <w:rFonts w:ascii="Times New Roman" w:eastAsia="Times New Roman" w:hAnsi="Times New Roman"/>
                <w:b/>
                <w:sz w:val="20"/>
              </w:rPr>
              <w:t>Descrição</w:t>
            </w:r>
            <w:r>
              <w:rPr>
                <w:rFonts w:ascii="Times New Roman" w:eastAsia="Times New Roman" w:hAnsi="Times New Roman"/>
                <w:sz w:val="20"/>
              </w:rPr>
              <w:t xml:space="preserve"> </w:t>
            </w:r>
          </w:p>
        </w:tc>
      </w:tr>
      <w:tr w:rsidR="006D28F8" w14:paraId="2FA82CE7" w14:textId="77777777">
        <w:trPr>
          <w:trHeight w:val="470"/>
        </w:trPr>
        <w:tc>
          <w:tcPr>
            <w:tcW w:w="2369" w:type="dxa"/>
            <w:tcBorders>
              <w:top w:val="single" w:sz="4" w:space="0" w:color="7F7F7F"/>
              <w:left w:val="nil"/>
              <w:bottom w:val="single" w:sz="4" w:space="0" w:color="7F7F7F"/>
              <w:right w:val="nil"/>
            </w:tcBorders>
          </w:tcPr>
          <w:p w14:paraId="0EFB6CAE" w14:textId="77777777" w:rsidR="006D28F8" w:rsidRDefault="00E72CA7">
            <w:pPr>
              <w:ind w:right="31"/>
              <w:jc w:val="center"/>
            </w:pPr>
            <w:r>
              <w:rPr>
                <w:rFonts w:ascii="Times New Roman" w:eastAsia="Times New Roman" w:hAnsi="Times New Roman"/>
                <w:sz w:val="20"/>
              </w:rPr>
              <w:t xml:space="preserve">Infecção Periestomal </w:t>
            </w:r>
          </w:p>
        </w:tc>
        <w:tc>
          <w:tcPr>
            <w:tcW w:w="6719" w:type="dxa"/>
            <w:tcBorders>
              <w:top w:val="single" w:sz="4" w:space="0" w:color="7F7F7F"/>
              <w:left w:val="nil"/>
              <w:bottom w:val="single" w:sz="4" w:space="0" w:color="7F7F7F"/>
              <w:right w:val="nil"/>
            </w:tcBorders>
          </w:tcPr>
          <w:p w14:paraId="5E8501F0" w14:textId="77777777" w:rsidR="006D28F8" w:rsidRDefault="00E72CA7">
            <w:pPr>
              <w:jc w:val="both"/>
            </w:pPr>
            <w:r>
              <w:rPr>
                <w:rFonts w:ascii="Times New Roman" w:eastAsia="Times New Roman" w:hAnsi="Times New Roman"/>
                <w:sz w:val="20"/>
              </w:rPr>
              <w:t xml:space="preserve">A infecção da área ao redor do estoma pode ocorrer devido à contaminação ou ao uso inadequado de materiais. A higiene e os cuidados adequados são essenciais. </w:t>
            </w:r>
          </w:p>
        </w:tc>
      </w:tr>
      <w:tr w:rsidR="006D28F8" w14:paraId="3AB7E6B2" w14:textId="77777777">
        <w:trPr>
          <w:trHeight w:val="470"/>
        </w:trPr>
        <w:tc>
          <w:tcPr>
            <w:tcW w:w="2369" w:type="dxa"/>
            <w:tcBorders>
              <w:top w:val="single" w:sz="4" w:space="0" w:color="7F7F7F"/>
              <w:left w:val="nil"/>
              <w:bottom w:val="single" w:sz="4" w:space="0" w:color="7F7F7F"/>
              <w:right w:val="nil"/>
            </w:tcBorders>
          </w:tcPr>
          <w:p w14:paraId="61CF7627" w14:textId="77777777" w:rsidR="006D28F8" w:rsidRDefault="00E72CA7">
            <w:pPr>
              <w:ind w:right="31"/>
              <w:jc w:val="center"/>
            </w:pPr>
            <w:r>
              <w:rPr>
                <w:rFonts w:ascii="Times New Roman" w:eastAsia="Times New Roman" w:hAnsi="Times New Roman"/>
                <w:sz w:val="20"/>
              </w:rPr>
              <w:t xml:space="preserve">Obstrução Intestinal </w:t>
            </w:r>
          </w:p>
        </w:tc>
        <w:tc>
          <w:tcPr>
            <w:tcW w:w="6719" w:type="dxa"/>
            <w:tcBorders>
              <w:top w:val="single" w:sz="4" w:space="0" w:color="7F7F7F"/>
              <w:left w:val="nil"/>
              <w:bottom w:val="single" w:sz="4" w:space="0" w:color="7F7F7F"/>
              <w:right w:val="nil"/>
            </w:tcBorders>
          </w:tcPr>
          <w:p w14:paraId="6EF4A702" w14:textId="77777777" w:rsidR="006D28F8" w:rsidRDefault="00E72CA7">
            <w:pPr>
              <w:jc w:val="both"/>
            </w:pPr>
            <w:r>
              <w:rPr>
                <w:rFonts w:ascii="Times New Roman" w:eastAsia="Times New Roman" w:hAnsi="Times New Roman"/>
                <w:sz w:val="20"/>
              </w:rPr>
              <w:t xml:space="preserve">Pode ocorrer devido a aderências ou estreitamento do canal intestinal, necessitando de intervenção cirúrgica em alguns casos. </w:t>
            </w:r>
          </w:p>
        </w:tc>
      </w:tr>
      <w:tr w:rsidR="006D28F8" w14:paraId="2E575E81" w14:textId="77777777">
        <w:trPr>
          <w:trHeight w:val="470"/>
        </w:trPr>
        <w:tc>
          <w:tcPr>
            <w:tcW w:w="2369" w:type="dxa"/>
            <w:tcBorders>
              <w:top w:val="single" w:sz="4" w:space="0" w:color="7F7F7F"/>
              <w:left w:val="nil"/>
              <w:bottom w:val="single" w:sz="4" w:space="0" w:color="7F7F7F"/>
              <w:right w:val="nil"/>
            </w:tcBorders>
          </w:tcPr>
          <w:p w14:paraId="3C1A14F4" w14:textId="77777777" w:rsidR="006D28F8" w:rsidRDefault="00E72CA7">
            <w:pPr>
              <w:ind w:left="209" w:firstLine="338"/>
              <w:jc w:val="both"/>
            </w:pPr>
            <w:r>
              <w:rPr>
                <w:rFonts w:ascii="Times New Roman" w:eastAsia="Times New Roman" w:hAnsi="Times New Roman"/>
                <w:sz w:val="20"/>
              </w:rPr>
              <w:t xml:space="preserve">Desidratação e Distúrbios Eletrolíticos </w:t>
            </w:r>
          </w:p>
        </w:tc>
        <w:tc>
          <w:tcPr>
            <w:tcW w:w="6719" w:type="dxa"/>
            <w:tcBorders>
              <w:top w:val="single" w:sz="4" w:space="0" w:color="7F7F7F"/>
              <w:left w:val="nil"/>
              <w:bottom w:val="single" w:sz="4" w:space="0" w:color="7F7F7F"/>
              <w:right w:val="nil"/>
            </w:tcBorders>
          </w:tcPr>
          <w:p w14:paraId="4FA2A9C2" w14:textId="77777777" w:rsidR="006D28F8" w:rsidRDefault="00E72CA7">
            <w:r>
              <w:rPr>
                <w:rFonts w:ascii="Times New Roman" w:eastAsia="Times New Roman" w:hAnsi="Times New Roman"/>
                <w:sz w:val="20"/>
              </w:rPr>
              <w:t xml:space="preserve">Como o estoma altera a eliminação intestinal, o recém-nascido pode estar sujeito a desidratação ou desequilíbrios nos níveis de sódio e potássio. </w:t>
            </w:r>
          </w:p>
        </w:tc>
      </w:tr>
    </w:tbl>
    <w:p w14:paraId="68D14B56" w14:textId="77777777" w:rsidR="006D28F8" w:rsidRDefault="00E72CA7">
      <w:pPr>
        <w:spacing w:after="366" w:line="265" w:lineRule="auto"/>
        <w:ind w:left="353" w:right="6" w:hanging="10"/>
        <w:jc w:val="center"/>
      </w:pPr>
      <w:r>
        <w:rPr>
          <w:rFonts w:ascii="Times New Roman" w:eastAsia="Times New Roman" w:hAnsi="Times New Roman"/>
          <w:b/>
          <w:sz w:val="20"/>
        </w:rPr>
        <w:t>Fonte:</w:t>
      </w:r>
      <w:r>
        <w:rPr>
          <w:rFonts w:ascii="Times New Roman" w:eastAsia="Times New Roman" w:hAnsi="Times New Roman"/>
          <w:sz w:val="20"/>
        </w:rPr>
        <w:t xml:space="preserve"> Construção dos autores, a partir dos estudos selecionados (2025).</w:t>
      </w:r>
      <w:r>
        <w:rPr>
          <w:rFonts w:ascii="Times New Roman" w:eastAsia="Times New Roman" w:hAnsi="Times New Roman"/>
          <w:sz w:val="24"/>
        </w:rPr>
        <w:t xml:space="preserve"> </w:t>
      </w:r>
    </w:p>
    <w:p w14:paraId="108959C6" w14:textId="222A3CFC" w:rsidR="006D28F8" w:rsidRPr="0002056B" w:rsidRDefault="00E72CA7" w:rsidP="0002056B">
      <w:pPr>
        <w:spacing w:after="276" w:line="360" w:lineRule="auto"/>
        <w:ind w:left="345" w:right="6" w:firstLine="698"/>
        <w:jc w:val="both"/>
        <w:rPr>
          <w:rFonts w:ascii="Arial" w:hAnsi="Arial" w:cs="Arial"/>
        </w:rPr>
      </w:pPr>
      <w:r w:rsidRPr="00593223">
        <w:rPr>
          <w:rFonts w:ascii="Arial" w:eastAsia="Times New Roman" w:hAnsi="Arial" w:cs="Arial"/>
          <w:sz w:val="24"/>
        </w:rPr>
        <w:t xml:space="preserve">As complicações relacionadas ao estoma de eliminação intestinal podem ser graves e necessitam de atenção contínua durante o manejo pós-cirúrgico. Além dos cuidados físicos, o acompanhamento psicológico é fundamental para ajudar família a lidar com os desafios emocionais e sociais relacionados à presença de um estoma </w:t>
      </w:r>
      <w:r w:rsidRPr="00593223">
        <w:rPr>
          <w:rFonts w:ascii="Arial" w:eastAsia="Times New Roman" w:hAnsi="Arial" w:cs="Arial"/>
          <w:sz w:val="24"/>
          <w:vertAlign w:val="superscript"/>
        </w:rPr>
        <w:t>(8,9)</w:t>
      </w:r>
      <w:r w:rsidRPr="00593223">
        <w:rPr>
          <w:rFonts w:ascii="Arial" w:eastAsia="Times New Roman" w:hAnsi="Arial" w:cs="Arial"/>
          <w:sz w:val="24"/>
        </w:rPr>
        <w:t xml:space="preserve">. A prevenção de infecções, obstruções e desequilíbrios eletrolíticos requer monitoramento regular e a utilização de técnicas adequadas de cuidado. </w:t>
      </w:r>
    </w:p>
    <w:p w14:paraId="0DC4E458" w14:textId="3C4086D2" w:rsidR="006D28F8" w:rsidRPr="0002056B" w:rsidRDefault="00E72CA7" w:rsidP="001D65DC">
      <w:pPr>
        <w:pStyle w:val="Ttulo1"/>
        <w:spacing w:line="360" w:lineRule="auto"/>
        <w:ind w:left="355"/>
        <w:rPr>
          <w:rFonts w:ascii="Arial" w:hAnsi="Arial" w:cs="Arial"/>
          <w:bCs/>
        </w:rPr>
      </w:pPr>
      <w:r w:rsidRPr="00593223">
        <w:rPr>
          <w:rFonts w:ascii="Arial" w:hAnsi="Arial" w:cs="Arial"/>
          <w:bCs/>
        </w:rPr>
        <w:t>C</w:t>
      </w:r>
      <w:r w:rsidR="00C558DE">
        <w:rPr>
          <w:rFonts w:ascii="Arial" w:hAnsi="Arial" w:cs="Arial"/>
          <w:bCs/>
        </w:rPr>
        <w:t>onclusão</w:t>
      </w:r>
    </w:p>
    <w:p w14:paraId="5578BA84" w14:textId="449B430A" w:rsidR="006D28F8" w:rsidRPr="00593223" w:rsidRDefault="00E72CA7" w:rsidP="001D65DC">
      <w:pPr>
        <w:spacing w:after="3" w:line="360" w:lineRule="auto"/>
        <w:ind w:left="345" w:right="6" w:firstLine="698"/>
        <w:jc w:val="both"/>
        <w:rPr>
          <w:rFonts w:ascii="Arial" w:hAnsi="Arial" w:cs="Arial"/>
        </w:rPr>
      </w:pPr>
      <w:r w:rsidRPr="00593223">
        <w:rPr>
          <w:rFonts w:ascii="Arial" w:eastAsia="Times New Roman" w:hAnsi="Arial" w:cs="Arial"/>
          <w:sz w:val="24"/>
        </w:rPr>
        <w:t xml:space="preserve">A presente revisão de literatura permitiu compreender, de forma abrangente e aprofundada, os múltiplos aspectos envolvidos no cuidado e no manejo cirúrgico de </w:t>
      </w:r>
      <w:r w:rsidR="004600C2" w:rsidRPr="00593223">
        <w:rPr>
          <w:rFonts w:ascii="Arial" w:eastAsia="Times New Roman" w:hAnsi="Arial" w:cs="Arial"/>
          <w:sz w:val="24"/>
        </w:rPr>
        <w:t>recém</w:t>
      </w:r>
      <w:r w:rsidR="004600C2">
        <w:rPr>
          <w:rFonts w:ascii="Arial" w:eastAsia="Times New Roman" w:hAnsi="Arial" w:cs="Arial"/>
          <w:sz w:val="24"/>
        </w:rPr>
        <w:t>-nascidos</w:t>
      </w:r>
      <w:r w:rsidRPr="00593223">
        <w:rPr>
          <w:rFonts w:ascii="Arial" w:eastAsia="Times New Roman" w:hAnsi="Arial" w:cs="Arial"/>
          <w:sz w:val="24"/>
        </w:rPr>
        <w:t xml:space="preserve"> portadores de malformações anorretais. A análise dos artigos revelou </w:t>
      </w:r>
      <w:r w:rsidRPr="00593223">
        <w:rPr>
          <w:rFonts w:ascii="Arial" w:eastAsia="Times New Roman" w:hAnsi="Arial" w:cs="Arial"/>
          <w:sz w:val="24"/>
        </w:rPr>
        <w:lastRenderedPageBreak/>
        <w:t xml:space="preserve">a importância do diagnóstico precoce para o planejamento cirúrgico adequado e da eficácia da atuação multiprofissional desde os primeiros momentos de vida, com destaque para os cuidados imediatos e mediatos que garantem segurança e melhor prognóstico aos pacientes. A padronização do exame físico neonatal e a vigilância clínica qualificada mostraram-se fundamentais para evitar atrasos na identificação dessas anomalias e facilitar a escolha da abordagem terapêutica. </w:t>
      </w:r>
    </w:p>
    <w:p w14:paraId="13984B27" w14:textId="77777777" w:rsidR="006D28F8" w:rsidRPr="00593223" w:rsidRDefault="00E72CA7" w:rsidP="001D65DC">
      <w:pPr>
        <w:spacing w:after="3" w:line="360" w:lineRule="auto"/>
        <w:ind w:left="345" w:right="6" w:firstLine="698"/>
        <w:jc w:val="both"/>
        <w:rPr>
          <w:rFonts w:ascii="Arial" w:hAnsi="Arial" w:cs="Arial"/>
        </w:rPr>
      </w:pPr>
      <w:r w:rsidRPr="00593223">
        <w:rPr>
          <w:rFonts w:ascii="Arial" w:eastAsia="Times New Roman" w:hAnsi="Arial" w:cs="Arial"/>
          <w:sz w:val="24"/>
        </w:rPr>
        <w:t xml:space="preserve">A categorização dos estudos possibilitou organizar o conhecimento em três grandes eixos: os cuidados ao recém-nascido, as abordagens cirúrgicas e a confecção de estomas intestinais. Cada categoria revelou aspectos distintos, mas interdependentes, da prática cirúrgica pediátrica, mostrando que o sucesso do tratamento está fortemente relacionado à qualidade da assistência prestada desde o período neonatal até o pós-operatório. A confecção de estomas, quando necessária, mostrou-se um ponto crítico que demanda preparo técnico da equipe e suporte emocional à família, sendo o objetivo primordial a melhora da qualidade de vida dos pacientes. </w:t>
      </w:r>
    </w:p>
    <w:p w14:paraId="5487E41E" w14:textId="77777777" w:rsidR="006D28F8" w:rsidRPr="00593223" w:rsidRDefault="00E72CA7" w:rsidP="001D65DC">
      <w:pPr>
        <w:spacing w:after="3" w:line="360" w:lineRule="auto"/>
        <w:ind w:left="345" w:right="6" w:firstLine="698"/>
        <w:jc w:val="both"/>
        <w:rPr>
          <w:rFonts w:ascii="Arial" w:hAnsi="Arial" w:cs="Arial"/>
        </w:rPr>
      </w:pPr>
      <w:r w:rsidRPr="00593223">
        <w:rPr>
          <w:rFonts w:ascii="Arial" w:eastAsia="Times New Roman" w:hAnsi="Arial" w:cs="Arial"/>
          <w:sz w:val="24"/>
        </w:rPr>
        <w:t xml:space="preserve">Os dados obtidos demonstraram uma predominância de estudos de revisão de literatura, o que evidencia o esforço acadêmico em sistematizar as evidências já existentes, mas também aponta para a escassez de estudos clínicos prospectivos e de longo prazo. Esse cenário sugere a necessidade de incentivo à produção científica voltada à avaliação de desfechos cirúrgicos e das repercussões na qualidade de vida dos pacientes e seus familiares, considerando a complexidade e o impacto das malformações anorretais.  </w:t>
      </w:r>
    </w:p>
    <w:p w14:paraId="7C4741A4" w14:textId="4322AD06" w:rsidR="006D28F8" w:rsidRPr="00593223" w:rsidRDefault="00E72CA7" w:rsidP="001D65DC">
      <w:pPr>
        <w:spacing w:after="3" w:line="360" w:lineRule="auto"/>
        <w:ind w:left="345" w:right="6" w:firstLine="698"/>
        <w:jc w:val="both"/>
        <w:rPr>
          <w:rFonts w:ascii="Arial" w:hAnsi="Arial" w:cs="Arial"/>
        </w:rPr>
      </w:pPr>
      <w:r w:rsidRPr="00593223">
        <w:rPr>
          <w:rFonts w:ascii="Arial" w:eastAsia="Times New Roman" w:hAnsi="Arial" w:cs="Arial"/>
          <w:sz w:val="24"/>
        </w:rPr>
        <w:t xml:space="preserve">Outro aspecto relevante foi a correlação entre os objetivos dos estudos e os principais achados, reforçando a importância de abordagens integradas que envolvam o diagnóstico, a técnica cirúrgica, o acompanhamento longitudinal e o suporte às famílias dos pacientes. A literatura também revelou lacunas em relação a políticas públicas de atenção integral ao </w:t>
      </w:r>
      <w:r w:rsidR="004600C2" w:rsidRPr="00593223">
        <w:rPr>
          <w:rFonts w:ascii="Arial" w:eastAsia="Times New Roman" w:hAnsi="Arial" w:cs="Arial"/>
          <w:sz w:val="24"/>
        </w:rPr>
        <w:t>recém</w:t>
      </w:r>
      <w:r w:rsidR="004600C2">
        <w:rPr>
          <w:rFonts w:ascii="Arial" w:eastAsia="Times New Roman" w:hAnsi="Arial" w:cs="Arial"/>
          <w:sz w:val="24"/>
        </w:rPr>
        <w:t>-</w:t>
      </w:r>
      <w:r w:rsidR="004600C2" w:rsidRPr="00593223">
        <w:rPr>
          <w:rFonts w:ascii="Arial" w:eastAsia="Times New Roman" w:hAnsi="Arial" w:cs="Arial"/>
          <w:sz w:val="24"/>
        </w:rPr>
        <w:t>nascido</w:t>
      </w:r>
      <w:r w:rsidRPr="00593223">
        <w:rPr>
          <w:rFonts w:ascii="Arial" w:eastAsia="Times New Roman" w:hAnsi="Arial" w:cs="Arial"/>
          <w:sz w:val="24"/>
        </w:rPr>
        <w:t xml:space="preserve"> com anomalias congênitas, evidenciando a necessidade de protocolos clínicos mais consolidados e de capacitação das equipes em diferentes níveis de atenção à saúde, que englobem os desafios enfrentados pelos pacientes e seus responsáveis, como os cuidados essenciais para a adaptação à estomia, as dificuldades psicossociais encontradas e as estratégias de acolhimento familiar. </w:t>
      </w:r>
    </w:p>
    <w:p w14:paraId="54AE1C40" w14:textId="77777777" w:rsidR="006D28F8" w:rsidRPr="00593223" w:rsidRDefault="00E72CA7" w:rsidP="001D65DC">
      <w:pPr>
        <w:spacing w:after="3" w:line="360" w:lineRule="auto"/>
        <w:ind w:left="345" w:right="6" w:firstLine="698"/>
        <w:jc w:val="both"/>
        <w:rPr>
          <w:rFonts w:ascii="Arial" w:hAnsi="Arial" w:cs="Arial"/>
        </w:rPr>
      </w:pPr>
      <w:r w:rsidRPr="00593223">
        <w:rPr>
          <w:rFonts w:ascii="Arial" w:eastAsia="Times New Roman" w:hAnsi="Arial" w:cs="Arial"/>
          <w:sz w:val="24"/>
        </w:rPr>
        <w:t xml:space="preserve">Dessa forma, conclui-se que o enfrentamento das malformações anorretais na infância exige uma abordagem multidimensional, que contemple os aspectos clínicos, </w:t>
      </w:r>
      <w:r w:rsidRPr="00593223">
        <w:rPr>
          <w:rFonts w:ascii="Arial" w:eastAsia="Times New Roman" w:hAnsi="Arial" w:cs="Arial"/>
          <w:sz w:val="24"/>
        </w:rPr>
        <w:lastRenderedPageBreak/>
        <w:t xml:space="preserve">cirúrgicos e psicossociais. O conhecimento reunido nesta revisão contribui para reforçar a importância da formação continuada dos profissionais de saúde, da atuação precoce e precisa no diagnóstico, e do acolhimento humanizado ao paciente pediátrico e sua família, como pilares fundamentais para um cuidado resolutivo e integral. </w:t>
      </w:r>
    </w:p>
    <w:p w14:paraId="367E9DD7" w14:textId="77777777" w:rsidR="006D28F8" w:rsidRDefault="00E72CA7" w:rsidP="001D65DC">
      <w:pPr>
        <w:spacing w:after="112" w:line="360" w:lineRule="auto"/>
        <w:ind w:left="1068"/>
      </w:pPr>
      <w:r>
        <w:rPr>
          <w:rFonts w:ascii="Times New Roman" w:eastAsia="Times New Roman" w:hAnsi="Times New Roman"/>
          <w:sz w:val="24"/>
        </w:rPr>
        <w:t xml:space="preserve"> </w:t>
      </w:r>
    </w:p>
    <w:p w14:paraId="0F2101D8" w14:textId="214F8873" w:rsidR="006D28F8" w:rsidRPr="001D65DC" w:rsidRDefault="00E72CA7" w:rsidP="001D65DC">
      <w:pPr>
        <w:pStyle w:val="Ttulo1"/>
        <w:spacing w:line="360" w:lineRule="auto"/>
        <w:ind w:left="355"/>
        <w:rPr>
          <w:rFonts w:ascii="Arial" w:hAnsi="Arial" w:cs="Arial"/>
          <w:bCs/>
        </w:rPr>
      </w:pPr>
      <w:r w:rsidRPr="00E03E9F">
        <w:rPr>
          <w:rFonts w:ascii="Arial" w:hAnsi="Arial" w:cs="Arial"/>
          <w:bCs/>
        </w:rPr>
        <w:t xml:space="preserve">REFERÊNCIAS  </w:t>
      </w:r>
    </w:p>
    <w:p w14:paraId="00506715"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Morais VT, Mendes LA, Monteiro GC, Ribeiro HB, Macedo MPN. </w:t>
      </w:r>
      <w:r w:rsidRPr="003A2BDB">
        <w:rPr>
          <w:rFonts w:ascii="Arial" w:eastAsia="Times New Roman" w:hAnsi="Arial" w:cs="Arial"/>
          <w:b/>
          <w:bCs/>
          <w:sz w:val="24"/>
        </w:rPr>
        <w:t>Impacto das malformações anorretais em pacientes pediátricos.</w:t>
      </w:r>
      <w:r w:rsidRPr="003A2BDB">
        <w:rPr>
          <w:rFonts w:ascii="Arial" w:eastAsia="Times New Roman" w:hAnsi="Arial" w:cs="Arial"/>
          <w:sz w:val="24"/>
        </w:rPr>
        <w:t xml:space="preserve"> J Coloproctol. 2021;41(Suppl 1):A203. </w:t>
      </w:r>
    </w:p>
    <w:p w14:paraId="278F392B"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3C90E45D"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Amorim GA, Vieira GN, Azevedo SGH. </w:t>
      </w:r>
      <w:r w:rsidRPr="003A2BDB">
        <w:rPr>
          <w:rFonts w:ascii="Arial" w:eastAsia="Times New Roman" w:hAnsi="Arial" w:cs="Arial"/>
          <w:b/>
          <w:bCs/>
          <w:sz w:val="24"/>
        </w:rPr>
        <w:t>Abordagem diagnóstica e cirúrgica das malformações anorretais: revisão da literatura.</w:t>
      </w:r>
      <w:r w:rsidRPr="003A2BDB">
        <w:rPr>
          <w:rFonts w:ascii="Arial" w:eastAsia="Times New Roman" w:hAnsi="Arial" w:cs="Arial"/>
          <w:sz w:val="24"/>
        </w:rPr>
        <w:t xml:space="preserve"> Braz J Case Rep. 2022;2(Suppl 5):17. </w:t>
      </w:r>
    </w:p>
    <w:p w14:paraId="1D959F6D" w14:textId="77777777" w:rsidR="006D28F8" w:rsidRPr="003A2BDB" w:rsidRDefault="00E72CA7" w:rsidP="001D65DC">
      <w:pPr>
        <w:spacing w:after="121" w:line="360" w:lineRule="auto"/>
        <w:ind w:left="360"/>
        <w:rPr>
          <w:rFonts w:ascii="Arial" w:hAnsi="Arial" w:cs="Arial"/>
          <w:sz w:val="24"/>
        </w:rPr>
      </w:pPr>
      <w:r w:rsidRPr="003A2BDB">
        <w:rPr>
          <w:rFonts w:ascii="Arial" w:eastAsia="Times New Roman" w:hAnsi="Arial" w:cs="Arial"/>
          <w:sz w:val="24"/>
        </w:rPr>
        <w:t xml:space="preserve"> </w:t>
      </w:r>
    </w:p>
    <w:p w14:paraId="1011D1B2" w14:textId="77777777" w:rsidR="006D28F8" w:rsidRPr="00E654F7" w:rsidRDefault="00E72CA7" w:rsidP="001D65DC">
      <w:pPr>
        <w:numPr>
          <w:ilvl w:val="0"/>
          <w:numId w:val="2"/>
        </w:numPr>
        <w:spacing w:after="3" w:line="360" w:lineRule="auto"/>
        <w:ind w:right="6" w:hanging="360"/>
        <w:jc w:val="both"/>
        <w:rPr>
          <w:rFonts w:ascii="Arial" w:hAnsi="Arial" w:cs="Arial"/>
          <w:sz w:val="24"/>
          <w:lang w:val="en-US"/>
        </w:rPr>
      </w:pPr>
      <w:r w:rsidRPr="00E654F7">
        <w:rPr>
          <w:rFonts w:ascii="Arial" w:eastAsia="Times New Roman" w:hAnsi="Arial" w:cs="Arial"/>
          <w:sz w:val="24"/>
          <w:lang w:val="en-US"/>
        </w:rPr>
        <w:t xml:space="preserve">World Health Organization. </w:t>
      </w:r>
      <w:r w:rsidRPr="00E654F7">
        <w:rPr>
          <w:rFonts w:ascii="Arial" w:eastAsia="Times New Roman" w:hAnsi="Arial" w:cs="Arial"/>
          <w:b/>
          <w:bCs/>
          <w:sz w:val="24"/>
          <w:lang w:val="en-US"/>
        </w:rPr>
        <w:t>Newborns: improving survival and well-being [Internet].</w:t>
      </w:r>
      <w:r w:rsidRPr="00E654F7">
        <w:rPr>
          <w:rFonts w:ascii="Arial" w:eastAsia="Times New Roman" w:hAnsi="Arial" w:cs="Arial"/>
          <w:sz w:val="24"/>
          <w:lang w:val="en-US"/>
        </w:rPr>
        <w:t xml:space="preserve"> Geneva: WHO; 2020 [cited 2025 Apr 16]. Available from: </w:t>
      </w:r>
      <w:hyperlink r:id="rId5">
        <w:r w:rsidR="006D28F8" w:rsidRPr="00E654F7">
          <w:rPr>
            <w:rFonts w:ascii="Arial" w:eastAsia="Times New Roman" w:hAnsi="Arial" w:cs="Arial"/>
            <w:color w:val="0000FF"/>
            <w:sz w:val="24"/>
            <w:u w:val="single" w:color="0000FF"/>
            <w:lang w:val="en-US"/>
          </w:rPr>
          <w:t>https://www.who.int/news</w:t>
        </w:r>
      </w:hyperlink>
      <w:hyperlink r:id="rId6">
        <w:r w:rsidR="006D28F8" w:rsidRPr="00E654F7">
          <w:rPr>
            <w:rFonts w:ascii="Arial" w:eastAsia="Times New Roman" w:hAnsi="Arial" w:cs="Arial"/>
            <w:color w:val="0000FF"/>
            <w:sz w:val="24"/>
            <w:u w:val="single" w:color="0000FF"/>
            <w:lang w:val="en-US"/>
          </w:rPr>
          <w:t>-</w:t>
        </w:r>
      </w:hyperlink>
      <w:hyperlink r:id="rId7">
        <w:r w:rsidR="006D28F8" w:rsidRPr="00E654F7">
          <w:rPr>
            <w:rFonts w:ascii="Arial" w:eastAsia="Times New Roman" w:hAnsi="Arial" w:cs="Arial"/>
            <w:color w:val="0000FF"/>
            <w:sz w:val="24"/>
            <w:u w:val="single" w:color="0000FF"/>
            <w:lang w:val="en-US"/>
          </w:rPr>
          <w:t>room/fact</w:t>
        </w:r>
      </w:hyperlink>
      <w:hyperlink r:id="rId8"/>
      <w:hyperlink r:id="rId9">
        <w:r w:rsidR="006D28F8" w:rsidRPr="00E654F7">
          <w:rPr>
            <w:rFonts w:ascii="Arial" w:eastAsia="Times New Roman" w:hAnsi="Arial" w:cs="Arial"/>
            <w:color w:val="0000FF"/>
            <w:sz w:val="24"/>
            <w:u w:val="single" w:color="0000FF"/>
            <w:lang w:val="en-US"/>
          </w:rPr>
          <w:t>sheets/detail/newborns</w:t>
        </w:r>
      </w:hyperlink>
      <w:hyperlink r:id="rId10">
        <w:r w:rsidR="006D28F8" w:rsidRPr="00E654F7">
          <w:rPr>
            <w:rFonts w:ascii="Arial" w:eastAsia="Times New Roman" w:hAnsi="Arial" w:cs="Arial"/>
            <w:color w:val="0000FF"/>
            <w:sz w:val="24"/>
            <w:u w:val="single" w:color="0000FF"/>
            <w:lang w:val="en-US"/>
          </w:rPr>
          <w:t>-</w:t>
        </w:r>
      </w:hyperlink>
      <w:hyperlink r:id="rId11">
        <w:r w:rsidR="006D28F8" w:rsidRPr="00E654F7">
          <w:rPr>
            <w:rFonts w:ascii="Arial" w:eastAsia="Times New Roman" w:hAnsi="Arial" w:cs="Arial"/>
            <w:color w:val="0000FF"/>
            <w:sz w:val="24"/>
            <w:u w:val="single" w:color="0000FF"/>
            <w:lang w:val="en-US"/>
          </w:rPr>
          <w:t>reducing</w:t>
        </w:r>
      </w:hyperlink>
      <w:hyperlink r:id="rId12">
        <w:r w:rsidR="006D28F8" w:rsidRPr="00E654F7">
          <w:rPr>
            <w:rFonts w:ascii="Arial" w:eastAsia="Times New Roman" w:hAnsi="Arial" w:cs="Arial"/>
            <w:color w:val="0000FF"/>
            <w:sz w:val="24"/>
            <w:u w:val="single" w:color="0000FF"/>
            <w:lang w:val="en-US"/>
          </w:rPr>
          <w:t>-</w:t>
        </w:r>
      </w:hyperlink>
      <w:hyperlink r:id="rId13">
        <w:r w:rsidR="006D28F8" w:rsidRPr="00E654F7">
          <w:rPr>
            <w:rFonts w:ascii="Arial" w:eastAsia="Times New Roman" w:hAnsi="Arial" w:cs="Arial"/>
            <w:color w:val="0000FF"/>
            <w:sz w:val="24"/>
            <w:u w:val="single" w:color="0000FF"/>
            <w:lang w:val="en-US"/>
          </w:rPr>
          <w:t>mortality</w:t>
        </w:r>
      </w:hyperlink>
      <w:hyperlink r:id="rId14">
        <w:r w:rsidR="006D28F8" w:rsidRPr="00E654F7">
          <w:rPr>
            <w:rFonts w:ascii="Arial" w:eastAsia="Times New Roman" w:hAnsi="Arial" w:cs="Arial"/>
            <w:sz w:val="24"/>
            <w:lang w:val="en-US"/>
          </w:rPr>
          <w:t xml:space="preserve"> </w:t>
        </w:r>
      </w:hyperlink>
    </w:p>
    <w:p w14:paraId="16A65CE1" w14:textId="77777777" w:rsidR="006D28F8" w:rsidRPr="00E654F7" w:rsidRDefault="00E72CA7" w:rsidP="001D65DC">
      <w:pPr>
        <w:spacing w:after="123" w:line="360" w:lineRule="auto"/>
        <w:ind w:left="360"/>
        <w:rPr>
          <w:rFonts w:ascii="Arial" w:hAnsi="Arial" w:cs="Arial"/>
          <w:sz w:val="24"/>
          <w:lang w:val="en-US"/>
        </w:rPr>
      </w:pPr>
      <w:r w:rsidRPr="00E654F7">
        <w:rPr>
          <w:rFonts w:ascii="Arial" w:eastAsia="Times New Roman" w:hAnsi="Arial" w:cs="Arial"/>
          <w:sz w:val="24"/>
          <w:lang w:val="en-US"/>
        </w:rPr>
        <w:t xml:space="preserve"> </w:t>
      </w:r>
    </w:p>
    <w:p w14:paraId="1CF98F2E" w14:textId="5DA940E3" w:rsidR="006D28F8" w:rsidRPr="00935ADF"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Brasil. Lei nº 8.069, de 13 de julho de 1990. </w:t>
      </w:r>
      <w:r w:rsidRPr="00342CD1">
        <w:rPr>
          <w:rFonts w:ascii="Arial" w:eastAsia="Times New Roman" w:hAnsi="Arial" w:cs="Arial"/>
          <w:b/>
          <w:bCs/>
          <w:sz w:val="24"/>
        </w:rPr>
        <w:t>Dispõe sobre o Estatuto da Criança e do Adolescente e dá outras providências [Internet].</w:t>
      </w:r>
      <w:r w:rsidRPr="003A2BDB">
        <w:rPr>
          <w:rFonts w:ascii="Arial" w:eastAsia="Times New Roman" w:hAnsi="Arial" w:cs="Arial"/>
          <w:sz w:val="24"/>
        </w:rPr>
        <w:t xml:space="preserve"> Brasília: Presidência da República; 1990 [cited</w:t>
      </w:r>
      <w:r w:rsidR="00935ADF">
        <w:rPr>
          <w:rFonts w:ascii="Arial" w:eastAsia="Times New Roman" w:hAnsi="Arial" w:cs="Arial"/>
          <w:sz w:val="24"/>
        </w:rPr>
        <w:t xml:space="preserve"> </w:t>
      </w:r>
      <w:r w:rsidRPr="00935ADF">
        <w:rPr>
          <w:rFonts w:ascii="Arial" w:eastAsia="Times New Roman" w:hAnsi="Arial" w:cs="Arial"/>
          <w:sz w:val="24"/>
        </w:rPr>
        <w:t xml:space="preserve">2025 Apr 16]. Available from: </w:t>
      </w:r>
      <w:hyperlink r:id="rId15">
        <w:r w:rsidR="006D28F8" w:rsidRPr="00935ADF">
          <w:rPr>
            <w:rFonts w:ascii="Arial" w:eastAsia="Times New Roman" w:hAnsi="Arial" w:cs="Arial"/>
            <w:color w:val="0000FF"/>
            <w:sz w:val="24"/>
            <w:u w:val="single" w:color="0000FF"/>
          </w:rPr>
          <w:t>https://www.planalto.gov.br/ccivil_03/leis/l8069.htm</w:t>
        </w:r>
      </w:hyperlink>
      <w:hyperlink r:id="rId16">
        <w:r w:rsidR="006D28F8" w:rsidRPr="00935ADF">
          <w:rPr>
            <w:rFonts w:ascii="Arial" w:eastAsia="Times New Roman" w:hAnsi="Arial" w:cs="Arial"/>
            <w:sz w:val="24"/>
          </w:rPr>
          <w:t xml:space="preserve"> </w:t>
        </w:r>
      </w:hyperlink>
    </w:p>
    <w:p w14:paraId="2CF6A7E3"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6C52B1AF" w14:textId="1DBDD583" w:rsidR="006D28F8" w:rsidRPr="008D195E"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Lemos AMA, Pedrosa BR, Arenhardt CR, Nobre KELL, de Souza EF. </w:t>
      </w:r>
      <w:r w:rsidRPr="008D195E">
        <w:rPr>
          <w:rFonts w:ascii="Arial" w:eastAsia="Times New Roman" w:hAnsi="Arial" w:cs="Arial"/>
          <w:b/>
          <w:bCs/>
          <w:sz w:val="24"/>
        </w:rPr>
        <w:t xml:space="preserve">Abordagens cirúrgicas para malformações anorretais e seus desfechos: uma revisão integrativa. </w:t>
      </w:r>
      <w:r w:rsidRPr="003A2BDB">
        <w:rPr>
          <w:rFonts w:ascii="Arial" w:eastAsia="Times New Roman" w:hAnsi="Arial" w:cs="Arial"/>
          <w:sz w:val="24"/>
        </w:rPr>
        <w:t xml:space="preserve">Bol Conjunt. </w:t>
      </w:r>
      <w:r w:rsidRPr="008D195E">
        <w:rPr>
          <w:rFonts w:ascii="Arial" w:eastAsia="Times New Roman" w:hAnsi="Arial" w:cs="Arial"/>
          <w:sz w:val="24"/>
        </w:rPr>
        <w:t xml:space="preserve">2024;19(56):636–60. </w:t>
      </w:r>
    </w:p>
    <w:p w14:paraId="3B777133"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703E7748"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Souza GL, Souza Júnior EP, Marques GMB, Jeovani AR, de Assis JJC, Pereira CSM, et al. </w:t>
      </w:r>
      <w:r w:rsidRPr="00E624A9">
        <w:rPr>
          <w:rFonts w:ascii="Arial" w:eastAsia="Times New Roman" w:hAnsi="Arial" w:cs="Arial"/>
          <w:b/>
          <w:bCs/>
          <w:sz w:val="24"/>
        </w:rPr>
        <w:t>Gestão cirúrgica de anomalias congênitas em neonatos.</w:t>
      </w:r>
      <w:r w:rsidRPr="003A2BDB">
        <w:rPr>
          <w:rFonts w:ascii="Arial" w:eastAsia="Times New Roman" w:hAnsi="Arial" w:cs="Arial"/>
          <w:sz w:val="24"/>
        </w:rPr>
        <w:t xml:space="preserve"> Braz J Implantol Health Sci. </w:t>
      </w:r>
    </w:p>
    <w:p w14:paraId="2773097B" w14:textId="77777777" w:rsidR="006D28F8" w:rsidRPr="003A2BDB" w:rsidRDefault="00E72CA7" w:rsidP="001D65DC">
      <w:pPr>
        <w:spacing w:after="112" w:line="360" w:lineRule="auto"/>
        <w:ind w:left="345" w:right="6"/>
        <w:jc w:val="both"/>
        <w:rPr>
          <w:rFonts w:ascii="Arial" w:hAnsi="Arial" w:cs="Arial"/>
          <w:sz w:val="24"/>
        </w:rPr>
      </w:pPr>
      <w:r w:rsidRPr="003A2BDB">
        <w:rPr>
          <w:rFonts w:ascii="Arial" w:eastAsia="Times New Roman" w:hAnsi="Arial" w:cs="Arial"/>
          <w:sz w:val="24"/>
        </w:rPr>
        <w:t xml:space="preserve">2024;6(8):5188–202. </w:t>
      </w:r>
    </w:p>
    <w:p w14:paraId="033F84FC"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lastRenderedPageBreak/>
        <w:t xml:space="preserve"> </w:t>
      </w:r>
    </w:p>
    <w:p w14:paraId="36DD6E18"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Andrade AGB, Prado PB, Alves MTAS, Medeiros RA. </w:t>
      </w:r>
      <w:r w:rsidRPr="00090778">
        <w:rPr>
          <w:rFonts w:ascii="Arial" w:eastAsia="Times New Roman" w:hAnsi="Arial" w:cs="Arial"/>
          <w:b/>
          <w:bCs/>
          <w:sz w:val="24"/>
        </w:rPr>
        <w:t>Perfil epidemiológico de neonatos submetidos a cirurgias em uma maternidade de Teresina.</w:t>
      </w:r>
      <w:r w:rsidRPr="003A2BDB">
        <w:rPr>
          <w:rFonts w:ascii="Arial" w:eastAsia="Times New Roman" w:hAnsi="Arial" w:cs="Arial"/>
          <w:sz w:val="24"/>
        </w:rPr>
        <w:t xml:space="preserve"> Res Soc Dev. </w:t>
      </w:r>
    </w:p>
    <w:p w14:paraId="67D5718D" w14:textId="77777777" w:rsidR="006D28F8" w:rsidRDefault="00E72CA7" w:rsidP="001D65DC">
      <w:pPr>
        <w:spacing w:after="3" w:line="360" w:lineRule="auto"/>
        <w:ind w:left="345" w:right="6"/>
        <w:jc w:val="both"/>
        <w:rPr>
          <w:rFonts w:ascii="Arial" w:eastAsia="Times New Roman" w:hAnsi="Arial" w:cs="Arial"/>
          <w:sz w:val="24"/>
        </w:rPr>
      </w:pPr>
      <w:r w:rsidRPr="003A2BDB">
        <w:rPr>
          <w:rFonts w:ascii="Arial" w:eastAsia="Times New Roman" w:hAnsi="Arial" w:cs="Arial"/>
          <w:sz w:val="24"/>
        </w:rPr>
        <w:t xml:space="preserve">2023;12(5):e7512541498. </w:t>
      </w:r>
    </w:p>
    <w:p w14:paraId="1662EB5B" w14:textId="77777777" w:rsidR="00090778" w:rsidRPr="003A2BDB" w:rsidRDefault="00090778" w:rsidP="001D65DC">
      <w:pPr>
        <w:spacing w:after="3" w:line="360" w:lineRule="auto"/>
        <w:ind w:left="345" w:right="6"/>
        <w:jc w:val="both"/>
        <w:rPr>
          <w:rFonts w:ascii="Arial" w:hAnsi="Arial" w:cs="Arial"/>
          <w:sz w:val="24"/>
        </w:rPr>
      </w:pPr>
    </w:p>
    <w:p w14:paraId="02720F1C"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Koeppe GBO, Ferreira AD, Soares JS, Cerqueira LDCN, Torres VCP, Oliveira PP. </w:t>
      </w:r>
      <w:r w:rsidRPr="008532F4">
        <w:rPr>
          <w:rFonts w:ascii="Arial" w:eastAsia="Times New Roman" w:hAnsi="Arial" w:cs="Arial"/>
          <w:b/>
          <w:bCs/>
          <w:sz w:val="24"/>
        </w:rPr>
        <w:t>Perfil clínico e demográfico de recém-nascidos e adolescentes portadores de estomia atendidos em serviço de referência.</w:t>
      </w:r>
      <w:r w:rsidRPr="003A2BDB">
        <w:rPr>
          <w:rFonts w:ascii="Arial" w:eastAsia="Times New Roman" w:hAnsi="Arial" w:cs="Arial"/>
          <w:sz w:val="24"/>
        </w:rPr>
        <w:t xml:space="preserve"> Rev Eletr Ciênc Tecnol Inov Saúde. 2020;1:55–66. </w:t>
      </w:r>
    </w:p>
    <w:p w14:paraId="6CBA5353"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431B9329"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Xavier DM, Gomes GC, Redü AO, Bastos FPG, Daoud MA, Soares FG. </w:t>
      </w:r>
      <w:r w:rsidRPr="008532F4">
        <w:rPr>
          <w:rFonts w:ascii="Arial" w:eastAsia="Times New Roman" w:hAnsi="Arial" w:cs="Arial"/>
          <w:b/>
          <w:bCs/>
          <w:sz w:val="24"/>
        </w:rPr>
        <w:t xml:space="preserve">Vivenciando facilidades e dificuldades no cuidado familiar à recém-nascido com doença crônica. </w:t>
      </w:r>
      <w:r w:rsidRPr="003A2BDB">
        <w:rPr>
          <w:rFonts w:ascii="Arial" w:eastAsia="Times New Roman" w:hAnsi="Arial" w:cs="Arial"/>
          <w:sz w:val="24"/>
        </w:rPr>
        <w:t xml:space="preserve">Rev Interfaces Saúde Humanas Tecnol. 2024;12(1):3815–25. </w:t>
      </w:r>
    </w:p>
    <w:p w14:paraId="13E96DFB" w14:textId="77777777" w:rsidR="006D28F8" w:rsidRPr="003A2BDB" w:rsidRDefault="00E72CA7" w:rsidP="001D65DC">
      <w:pPr>
        <w:spacing w:after="124" w:line="360" w:lineRule="auto"/>
        <w:ind w:left="360"/>
        <w:rPr>
          <w:rFonts w:ascii="Arial" w:hAnsi="Arial" w:cs="Arial"/>
          <w:sz w:val="24"/>
        </w:rPr>
      </w:pPr>
      <w:r w:rsidRPr="003A2BDB">
        <w:rPr>
          <w:rFonts w:ascii="Arial" w:eastAsia="Times New Roman" w:hAnsi="Arial" w:cs="Arial"/>
          <w:sz w:val="24"/>
        </w:rPr>
        <w:t xml:space="preserve"> </w:t>
      </w:r>
    </w:p>
    <w:p w14:paraId="7D2CE0BD" w14:textId="77777777" w:rsidR="006D28F8" w:rsidRPr="003A2BDB" w:rsidRDefault="00E72CA7" w:rsidP="001D65DC">
      <w:pPr>
        <w:numPr>
          <w:ilvl w:val="0"/>
          <w:numId w:val="2"/>
        </w:numPr>
        <w:spacing w:after="112" w:line="360" w:lineRule="auto"/>
        <w:ind w:right="6" w:hanging="360"/>
        <w:jc w:val="both"/>
        <w:rPr>
          <w:rFonts w:ascii="Arial" w:hAnsi="Arial" w:cs="Arial"/>
          <w:sz w:val="24"/>
        </w:rPr>
      </w:pPr>
      <w:r w:rsidRPr="003A2BDB">
        <w:rPr>
          <w:rFonts w:ascii="Arial" w:eastAsia="Times New Roman" w:hAnsi="Arial" w:cs="Arial"/>
          <w:sz w:val="24"/>
        </w:rPr>
        <w:t xml:space="preserve">Minayo MCS. </w:t>
      </w:r>
      <w:r w:rsidRPr="008532F4">
        <w:rPr>
          <w:rFonts w:ascii="Arial" w:eastAsia="Times New Roman" w:hAnsi="Arial" w:cs="Arial"/>
          <w:b/>
          <w:bCs/>
          <w:sz w:val="24"/>
        </w:rPr>
        <w:t>O desafio do conhecimento: pesquisa qualitativa em saúde.</w:t>
      </w:r>
      <w:r w:rsidRPr="003A2BDB">
        <w:rPr>
          <w:rFonts w:ascii="Arial" w:eastAsia="Times New Roman" w:hAnsi="Arial" w:cs="Arial"/>
          <w:sz w:val="24"/>
        </w:rPr>
        <w:t xml:space="preserve"> 15th ed. São Paulo: </w:t>
      </w:r>
    </w:p>
    <w:p w14:paraId="3DB6B975" w14:textId="77777777" w:rsidR="006D28F8" w:rsidRPr="003A2BDB" w:rsidRDefault="00E72CA7" w:rsidP="001D65DC">
      <w:pPr>
        <w:spacing w:after="115" w:line="360" w:lineRule="auto"/>
        <w:ind w:left="345" w:right="6"/>
        <w:jc w:val="both"/>
        <w:rPr>
          <w:rFonts w:ascii="Arial" w:hAnsi="Arial" w:cs="Arial"/>
          <w:sz w:val="24"/>
        </w:rPr>
      </w:pPr>
      <w:r w:rsidRPr="003A2BDB">
        <w:rPr>
          <w:rFonts w:ascii="Arial" w:eastAsia="Times New Roman" w:hAnsi="Arial" w:cs="Arial"/>
          <w:sz w:val="24"/>
        </w:rPr>
        <w:t xml:space="preserve">Hucitec; 2023. </w:t>
      </w:r>
    </w:p>
    <w:p w14:paraId="25F58EA7" w14:textId="77777777" w:rsidR="006D28F8" w:rsidRPr="003A2BDB" w:rsidRDefault="00E72CA7" w:rsidP="001D65DC">
      <w:pPr>
        <w:spacing w:after="121" w:line="360" w:lineRule="auto"/>
        <w:ind w:left="360"/>
        <w:rPr>
          <w:rFonts w:ascii="Arial" w:hAnsi="Arial" w:cs="Arial"/>
          <w:sz w:val="24"/>
        </w:rPr>
      </w:pPr>
      <w:r w:rsidRPr="003A2BDB">
        <w:rPr>
          <w:rFonts w:ascii="Arial" w:eastAsia="Times New Roman" w:hAnsi="Arial" w:cs="Arial"/>
          <w:sz w:val="24"/>
        </w:rPr>
        <w:t xml:space="preserve"> </w:t>
      </w:r>
    </w:p>
    <w:p w14:paraId="586E6BA4"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Almeida EC. </w:t>
      </w:r>
      <w:r w:rsidRPr="008532F4">
        <w:rPr>
          <w:rFonts w:ascii="Arial" w:eastAsia="Times New Roman" w:hAnsi="Arial" w:cs="Arial"/>
          <w:b/>
          <w:bCs/>
          <w:sz w:val="24"/>
        </w:rPr>
        <w:t>Leitura do prontuário: avaliação e conduta com o recém-nato de risco.</w:t>
      </w:r>
      <w:r w:rsidRPr="003A2BDB">
        <w:rPr>
          <w:rFonts w:ascii="Arial" w:eastAsia="Times New Roman" w:hAnsi="Arial" w:cs="Arial"/>
          <w:sz w:val="24"/>
        </w:rPr>
        <w:t xml:space="preserve"> Rio de Janeiro: Thieme Revinter; 2023. </w:t>
      </w:r>
    </w:p>
    <w:p w14:paraId="1F245DA7"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512998CC"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Hockenberry MJ. </w:t>
      </w:r>
      <w:r w:rsidRPr="00935ADF">
        <w:rPr>
          <w:rFonts w:ascii="Arial" w:eastAsia="Times New Roman" w:hAnsi="Arial" w:cs="Arial"/>
          <w:b/>
          <w:bCs/>
          <w:sz w:val="24"/>
        </w:rPr>
        <w:t>Wong: manual clínico de enfermagem pediátrica.</w:t>
      </w:r>
      <w:r w:rsidRPr="003A2BDB">
        <w:rPr>
          <w:rFonts w:ascii="Arial" w:eastAsia="Times New Roman" w:hAnsi="Arial" w:cs="Arial"/>
          <w:sz w:val="24"/>
        </w:rPr>
        <w:t xml:space="preserve"> Rio de Janeiro: Elsevier Brasil; 2013. </w:t>
      </w:r>
    </w:p>
    <w:p w14:paraId="43D7AEBD" w14:textId="77777777" w:rsidR="006D28F8" w:rsidRPr="003A2BDB" w:rsidRDefault="00E72CA7" w:rsidP="001D65DC">
      <w:pPr>
        <w:spacing w:after="121" w:line="360" w:lineRule="auto"/>
        <w:ind w:left="360"/>
        <w:rPr>
          <w:rFonts w:ascii="Arial" w:hAnsi="Arial" w:cs="Arial"/>
          <w:sz w:val="24"/>
        </w:rPr>
      </w:pPr>
      <w:r w:rsidRPr="003A2BDB">
        <w:rPr>
          <w:rFonts w:ascii="Arial" w:eastAsia="Times New Roman" w:hAnsi="Arial" w:cs="Arial"/>
          <w:sz w:val="24"/>
        </w:rPr>
        <w:t xml:space="preserve"> </w:t>
      </w:r>
    </w:p>
    <w:p w14:paraId="67173DEC" w14:textId="14EC9FDF" w:rsidR="006D28F8" w:rsidRPr="00935ADF"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Carvalho BAB, de Rezende MG, Ferreira AA, Almeida IL, Sobrinho BKB, Oliveira BRM, et al. </w:t>
      </w:r>
      <w:r w:rsidRPr="00935ADF">
        <w:rPr>
          <w:rFonts w:ascii="Arial" w:eastAsia="Times New Roman" w:hAnsi="Arial" w:cs="Arial"/>
          <w:b/>
          <w:bCs/>
          <w:sz w:val="24"/>
        </w:rPr>
        <w:t>Cardiopatias congênitas: da fisiopatologia ao tratamento – reconhecimento e intervenções.</w:t>
      </w:r>
      <w:r w:rsidRPr="003A2BDB">
        <w:rPr>
          <w:rFonts w:ascii="Arial" w:eastAsia="Times New Roman" w:hAnsi="Arial" w:cs="Arial"/>
          <w:sz w:val="24"/>
        </w:rPr>
        <w:t xml:space="preserve"> </w:t>
      </w:r>
      <w:r w:rsidRPr="00935ADF">
        <w:rPr>
          <w:rFonts w:ascii="Arial" w:eastAsia="Times New Roman" w:hAnsi="Arial" w:cs="Arial"/>
          <w:sz w:val="24"/>
        </w:rPr>
        <w:t xml:space="preserve">Braz J Implantol Health Sci. 2024;6(11):2612–27. </w:t>
      </w:r>
    </w:p>
    <w:p w14:paraId="01AF648C" w14:textId="77777777" w:rsidR="006D28F8" w:rsidRPr="003A2BDB" w:rsidRDefault="00E72CA7" w:rsidP="001D65DC">
      <w:pPr>
        <w:spacing w:after="123" w:line="360" w:lineRule="auto"/>
        <w:ind w:left="360"/>
        <w:rPr>
          <w:rFonts w:ascii="Arial" w:hAnsi="Arial" w:cs="Arial"/>
          <w:sz w:val="24"/>
        </w:rPr>
      </w:pPr>
      <w:r w:rsidRPr="003A2BDB">
        <w:rPr>
          <w:rFonts w:ascii="Arial" w:eastAsia="Times New Roman" w:hAnsi="Arial" w:cs="Arial"/>
          <w:sz w:val="24"/>
        </w:rPr>
        <w:t xml:space="preserve"> </w:t>
      </w:r>
    </w:p>
    <w:p w14:paraId="40B11238" w14:textId="77777777" w:rsidR="006D28F8" w:rsidRPr="003A2BDB" w:rsidRDefault="00E72CA7" w:rsidP="001D65DC">
      <w:pPr>
        <w:numPr>
          <w:ilvl w:val="0"/>
          <w:numId w:val="2"/>
        </w:numPr>
        <w:spacing w:after="3" w:line="360" w:lineRule="auto"/>
        <w:ind w:right="6" w:hanging="360"/>
        <w:jc w:val="both"/>
        <w:rPr>
          <w:rFonts w:ascii="Arial" w:hAnsi="Arial" w:cs="Arial"/>
          <w:sz w:val="24"/>
        </w:rPr>
      </w:pPr>
      <w:r w:rsidRPr="003A2BDB">
        <w:rPr>
          <w:rFonts w:ascii="Arial" w:eastAsia="Times New Roman" w:hAnsi="Arial" w:cs="Arial"/>
          <w:sz w:val="24"/>
        </w:rPr>
        <w:t xml:space="preserve">Andrade FM, Oliveira LB, Caldeira AP, Braz PPA, Dias RFNC. </w:t>
      </w:r>
      <w:r w:rsidRPr="00935ADF">
        <w:rPr>
          <w:rFonts w:ascii="Arial" w:eastAsia="Times New Roman" w:hAnsi="Arial" w:cs="Arial"/>
          <w:b/>
          <w:bCs/>
          <w:sz w:val="24"/>
        </w:rPr>
        <w:t>Vivências e experiências médicas: volume 1.</w:t>
      </w:r>
      <w:r w:rsidRPr="003A2BDB">
        <w:rPr>
          <w:rFonts w:ascii="Arial" w:eastAsia="Times New Roman" w:hAnsi="Arial" w:cs="Arial"/>
          <w:sz w:val="24"/>
        </w:rPr>
        <w:t xml:space="preserve"> São Paulo: Editora Dialética; 2024. </w:t>
      </w:r>
    </w:p>
    <w:p w14:paraId="6414D37F" w14:textId="77777777" w:rsidR="006D28F8" w:rsidRDefault="00E72CA7">
      <w:pPr>
        <w:spacing w:after="112"/>
        <w:ind w:left="360"/>
      </w:pPr>
      <w:r>
        <w:rPr>
          <w:rFonts w:ascii="Times New Roman" w:eastAsia="Times New Roman" w:hAnsi="Times New Roman"/>
          <w:sz w:val="24"/>
        </w:rPr>
        <w:t xml:space="preserve"> </w:t>
      </w:r>
    </w:p>
    <w:p w14:paraId="0E02A839" w14:textId="77777777" w:rsidR="006D28F8" w:rsidRDefault="00E72CA7">
      <w:pPr>
        <w:spacing w:after="115"/>
        <w:ind w:left="360"/>
      </w:pPr>
      <w:r>
        <w:rPr>
          <w:rFonts w:ascii="Times New Roman" w:eastAsia="Times New Roman" w:hAnsi="Times New Roman"/>
          <w:sz w:val="24"/>
        </w:rPr>
        <w:lastRenderedPageBreak/>
        <w:t xml:space="preserve"> </w:t>
      </w:r>
    </w:p>
    <w:p w14:paraId="16FC5A91" w14:textId="77777777" w:rsidR="006D28F8" w:rsidRDefault="00E72CA7">
      <w:pPr>
        <w:spacing w:after="0"/>
        <w:ind w:left="405"/>
        <w:jc w:val="center"/>
      </w:pPr>
      <w:r>
        <w:rPr>
          <w:rFonts w:ascii="Times New Roman" w:eastAsia="Times New Roman" w:hAnsi="Times New Roman"/>
          <w:b/>
          <w:sz w:val="24"/>
        </w:rPr>
        <w:t xml:space="preserve"> </w:t>
      </w:r>
    </w:p>
    <w:sectPr w:rsidR="006D28F8">
      <w:pgSz w:w="11906" w:h="16838"/>
      <w:pgMar w:top="1707" w:right="1116" w:bottom="1143" w:left="13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6A5"/>
    <w:multiLevelType w:val="hybridMultilevel"/>
    <w:tmpl w:val="D1B8F776"/>
    <w:lvl w:ilvl="0" w:tplc="FFFFFFFF">
      <w:start w:val="1"/>
      <w:numFmt w:val="decimal"/>
      <w:lvlText w:val="%1-"/>
      <w:lvlJc w:val="left"/>
      <w:pPr>
        <w:ind w:left="765" w:hanging="360"/>
      </w:pPr>
      <w:rPr>
        <w:rFonts w:ascii="Arial" w:eastAsia="Times New Roman" w:hAnsi="Arial" w:cs="Arial" w:hint="default"/>
        <w:sz w:val="24"/>
      </w:r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1" w15:restartNumberingAfterBreak="0">
    <w:nsid w:val="103149E3"/>
    <w:multiLevelType w:val="hybridMultilevel"/>
    <w:tmpl w:val="FFFFFFFF"/>
    <w:lvl w:ilvl="0" w:tplc="B0B8F3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38FC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D4D8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2CE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584F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854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46C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5485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504D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6A4182F"/>
    <w:multiLevelType w:val="hybridMultilevel"/>
    <w:tmpl w:val="FFFFFFFF"/>
    <w:lvl w:ilvl="0" w:tplc="FF62E35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4634AA">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9AE7AE">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2CC019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93E18F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3CB82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B92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06D38A">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823E5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01A10A0"/>
    <w:multiLevelType w:val="hybridMultilevel"/>
    <w:tmpl w:val="FFFFFFFF"/>
    <w:lvl w:ilvl="0" w:tplc="E80CB494">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AC1A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6A469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00C41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3832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163B9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4620A4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1C0851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84EED0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F026310"/>
    <w:multiLevelType w:val="hybridMultilevel"/>
    <w:tmpl w:val="FFFFFFFF"/>
    <w:lvl w:ilvl="0" w:tplc="69A083D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9AB542">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882368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32F4F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D661C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4AE0C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72FBC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6C013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97259D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57D3A03"/>
    <w:multiLevelType w:val="hybridMultilevel"/>
    <w:tmpl w:val="BEDEF380"/>
    <w:lvl w:ilvl="0" w:tplc="FFFFFFFF">
      <w:start w:val="1"/>
      <w:numFmt w:val="decimal"/>
      <w:lvlText w:val="%1."/>
      <w:lvlJc w:val="left"/>
      <w:pPr>
        <w:ind w:left="1125" w:hanging="360"/>
      </w:pPr>
      <w:rPr>
        <w:rFonts w:hint="default"/>
      </w:r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6" w15:restartNumberingAfterBreak="0">
    <w:nsid w:val="79660409"/>
    <w:multiLevelType w:val="hybridMultilevel"/>
    <w:tmpl w:val="FFFFFFFF"/>
    <w:lvl w:ilvl="0" w:tplc="0B68D2C0">
      <w:start w:val="1"/>
      <w:numFmt w:val="upperRoman"/>
      <w:lvlText w:val="%1)"/>
      <w:lvlJc w:val="left"/>
      <w:pPr>
        <w:ind w:left="34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8D8E54A">
      <w:start w:val="1"/>
      <w:numFmt w:val="lowerLetter"/>
      <w:lvlText w:val="%2"/>
      <w:lvlJc w:val="left"/>
      <w:pPr>
        <w:ind w:left="1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218D0A6">
      <w:start w:val="1"/>
      <w:numFmt w:val="lowerRoman"/>
      <w:lvlText w:val="%3"/>
      <w:lvlJc w:val="left"/>
      <w:pPr>
        <w:ind w:left="2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CB6969A">
      <w:start w:val="1"/>
      <w:numFmt w:val="decimal"/>
      <w:lvlText w:val="%4"/>
      <w:lvlJc w:val="left"/>
      <w:pPr>
        <w:ind w:left="3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F34B816">
      <w:start w:val="1"/>
      <w:numFmt w:val="lowerLetter"/>
      <w:lvlText w:val="%5"/>
      <w:lvlJc w:val="left"/>
      <w:pPr>
        <w:ind w:left="39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A862DEE">
      <w:start w:val="1"/>
      <w:numFmt w:val="lowerRoman"/>
      <w:lvlText w:val="%6"/>
      <w:lvlJc w:val="left"/>
      <w:pPr>
        <w:ind w:left="46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8F05394">
      <w:start w:val="1"/>
      <w:numFmt w:val="decimal"/>
      <w:lvlText w:val="%7"/>
      <w:lvlJc w:val="left"/>
      <w:pPr>
        <w:ind w:left="53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8C804E8">
      <w:start w:val="1"/>
      <w:numFmt w:val="lowerLetter"/>
      <w:lvlText w:val="%8"/>
      <w:lvlJc w:val="left"/>
      <w:pPr>
        <w:ind w:left="61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FAC883A">
      <w:start w:val="1"/>
      <w:numFmt w:val="lowerRoman"/>
      <w:lvlText w:val="%9"/>
      <w:lvlJc w:val="left"/>
      <w:pPr>
        <w:ind w:left="68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16cid:durableId="2132624703">
    <w:abstractNumId w:val="6"/>
  </w:num>
  <w:num w:numId="2" w16cid:durableId="1538736373">
    <w:abstractNumId w:val="1"/>
  </w:num>
  <w:num w:numId="3" w16cid:durableId="1787503324">
    <w:abstractNumId w:val="2"/>
  </w:num>
  <w:num w:numId="4" w16cid:durableId="1692414942">
    <w:abstractNumId w:val="4"/>
  </w:num>
  <w:num w:numId="5" w16cid:durableId="704333554">
    <w:abstractNumId w:val="3"/>
  </w:num>
  <w:num w:numId="6" w16cid:durableId="2058355440">
    <w:abstractNumId w:val="0"/>
  </w:num>
  <w:num w:numId="7" w16cid:durableId="12775604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8"/>
    <w:rsid w:val="0002056B"/>
    <w:rsid w:val="00043AEE"/>
    <w:rsid w:val="00044355"/>
    <w:rsid w:val="0004777B"/>
    <w:rsid w:val="000523E8"/>
    <w:rsid w:val="00090778"/>
    <w:rsid w:val="000C3EA3"/>
    <w:rsid w:val="000F6FF0"/>
    <w:rsid w:val="001054E5"/>
    <w:rsid w:val="0013167B"/>
    <w:rsid w:val="00147AF9"/>
    <w:rsid w:val="00147BEB"/>
    <w:rsid w:val="00164ED9"/>
    <w:rsid w:val="0017399B"/>
    <w:rsid w:val="001A0FB2"/>
    <w:rsid w:val="001A7923"/>
    <w:rsid w:val="001D65DC"/>
    <w:rsid w:val="00236BD7"/>
    <w:rsid w:val="00257B46"/>
    <w:rsid w:val="00264796"/>
    <w:rsid w:val="002B478C"/>
    <w:rsid w:val="002B79B6"/>
    <w:rsid w:val="002F20B7"/>
    <w:rsid w:val="00303060"/>
    <w:rsid w:val="00342CD1"/>
    <w:rsid w:val="003807F3"/>
    <w:rsid w:val="00393C91"/>
    <w:rsid w:val="003A2BDB"/>
    <w:rsid w:val="003B1668"/>
    <w:rsid w:val="003C1C1E"/>
    <w:rsid w:val="00426FF8"/>
    <w:rsid w:val="0045039E"/>
    <w:rsid w:val="004600C2"/>
    <w:rsid w:val="00484512"/>
    <w:rsid w:val="004E46C5"/>
    <w:rsid w:val="004F22DF"/>
    <w:rsid w:val="004F4140"/>
    <w:rsid w:val="005544BA"/>
    <w:rsid w:val="00593223"/>
    <w:rsid w:val="005B4E78"/>
    <w:rsid w:val="00610A3D"/>
    <w:rsid w:val="00630CC1"/>
    <w:rsid w:val="0064549E"/>
    <w:rsid w:val="00652FA7"/>
    <w:rsid w:val="00693D2E"/>
    <w:rsid w:val="006D28F8"/>
    <w:rsid w:val="00711F7F"/>
    <w:rsid w:val="00715ED3"/>
    <w:rsid w:val="007275D9"/>
    <w:rsid w:val="00754C8F"/>
    <w:rsid w:val="007B3B06"/>
    <w:rsid w:val="00814886"/>
    <w:rsid w:val="00815F85"/>
    <w:rsid w:val="008532F4"/>
    <w:rsid w:val="008D195E"/>
    <w:rsid w:val="008D437F"/>
    <w:rsid w:val="008F28B3"/>
    <w:rsid w:val="0092013E"/>
    <w:rsid w:val="00935ADF"/>
    <w:rsid w:val="00956205"/>
    <w:rsid w:val="00966327"/>
    <w:rsid w:val="009A45C3"/>
    <w:rsid w:val="009F5D99"/>
    <w:rsid w:val="00A5245B"/>
    <w:rsid w:val="00A7262A"/>
    <w:rsid w:val="00A80B69"/>
    <w:rsid w:val="00AA408B"/>
    <w:rsid w:val="00AD15A0"/>
    <w:rsid w:val="00AF1E4F"/>
    <w:rsid w:val="00B10B9E"/>
    <w:rsid w:val="00B32135"/>
    <w:rsid w:val="00B417A7"/>
    <w:rsid w:val="00B91E96"/>
    <w:rsid w:val="00BA462C"/>
    <w:rsid w:val="00BA5894"/>
    <w:rsid w:val="00BC6A40"/>
    <w:rsid w:val="00C376BA"/>
    <w:rsid w:val="00C40972"/>
    <w:rsid w:val="00C47B01"/>
    <w:rsid w:val="00C558DE"/>
    <w:rsid w:val="00C64177"/>
    <w:rsid w:val="00C87323"/>
    <w:rsid w:val="00C92BCB"/>
    <w:rsid w:val="00CD1F31"/>
    <w:rsid w:val="00D417AD"/>
    <w:rsid w:val="00D5210A"/>
    <w:rsid w:val="00D62FF4"/>
    <w:rsid w:val="00D80F80"/>
    <w:rsid w:val="00DA4F8F"/>
    <w:rsid w:val="00DC0786"/>
    <w:rsid w:val="00DE5251"/>
    <w:rsid w:val="00DF6C4D"/>
    <w:rsid w:val="00E03E9F"/>
    <w:rsid w:val="00E278A3"/>
    <w:rsid w:val="00E624A9"/>
    <w:rsid w:val="00E63078"/>
    <w:rsid w:val="00E654F7"/>
    <w:rsid w:val="00E72CA7"/>
    <w:rsid w:val="00EE0686"/>
    <w:rsid w:val="00F0229E"/>
    <w:rsid w:val="00F05E17"/>
    <w:rsid w:val="00F212BC"/>
    <w:rsid w:val="00F53B37"/>
    <w:rsid w:val="00F547AD"/>
    <w:rsid w:val="00F80360"/>
    <w:rsid w:val="00FA637B"/>
    <w:rsid w:val="00FE0B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1CB9"/>
  <w15:docId w15:val="{1920456A-D8AD-834D-8841-90C8F346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pt" w:eastAsia="pt"/>
    </w:rPr>
  </w:style>
  <w:style w:type="paragraph" w:styleId="Ttulo1">
    <w:name w:val="heading 1"/>
    <w:next w:val="Normal"/>
    <w:link w:val="Ttulo1Char"/>
    <w:uiPriority w:val="9"/>
    <w:qFormat/>
    <w:pPr>
      <w:keepNext/>
      <w:keepLines/>
      <w:spacing w:after="116" w:line="259" w:lineRule="auto"/>
      <w:ind w:left="352" w:hanging="10"/>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0F6F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newborns-reducing-mortality" TargetMode="External"/><Relationship Id="rId13" Type="http://schemas.openxmlformats.org/officeDocument/2006/relationships/hyperlink" Target="https://www.who.int/news-room/fact-sheets/detail/newborns-reducing-mortalit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o.int/news-room/fact-sheets/detail/newborns-reducing-mortality" TargetMode="External"/><Relationship Id="rId12" Type="http://schemas.openxmlformats.org/officeDocument/2006/relationships/hyperlink" Target="https://www.who.int/news-room/fact-sheets/detail/newborns-reducing-mortalit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lanalto.gov.br/ccivil_03/leis/l8069.htm" TargetMode="External"/><Relationship Id="rId1" Type="http://schemas.openxmlformats.org/officeDocument/2006/relationships/numbering" Target="numbering.xml"/><Relationship Id="rId6" Type="http://schemas.openxmlformats.org/officeDocument/2006/relationships/hyperlink" Target="https://www.who.int/news-room/fact-sheets/detail/newborns-reducing-mortality" TargetMode="External"/><Relationship Id="rId11" Type="http://schemas.openxmlformats.org/officeDocument/2006/relationships/hyperlink" Target="https://www.who.int/news-room/fact-sheets/detail/newborns-reducing-mortality" TargetMode="External"/><Relationship Id="rId5" Type="http://schemas.openxmlformats.org/officeDocument/2006/relationships/hyperlink" Target="https://www.who.int/news-room/fact-sheets/detail/newborns-reducing-mortality" TargetMode="External"/><Relationship Id="rId15" Type="http://schemas.openxmlformats.org/officeDocument/2006/relationships/hyperlink" Target="https://www.planalto.gov.br/ccivil_03/leis/l8069.htm" TargetMode="External"/><Relationship Id="rId10" Type="http://schemas.openxmlformats.org/officeDocument/2006/relationships/hyperlink" Target="https://www.who.int/news-room/fact-sheets/detail/newborns-reducing-mortality" TargetMode="External"/><Relationship Id="rId4" Type="http://schemas.openxmlformats.org/officeDocument/2006/relationships/webSettings" Target="webSettings.xml"/><Relationship Id="rId9" Type="http://schemas.openxmlformats.org/officeDocument/2006/relationships/hyperlink" Target="https://www.who.int/news-room/fact-sheets/detail/newborns-reducing-mortality" TargetMode="External"/><Relationship Id="rId14" Type="http://schemas.openxmlformats.org/officeDocument/2006/relationships/hyperlink" Target="https://www.who.int/news-room/fact-sheets/detail/newborns-reducing-mortality"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11409</TotalTime>
  <Pages>20</Pages>
  <Words>6916</Words>
  <Characters>39426</Characters>
  <Application>Microsoft Office Word</Application>
  <DocSecurity>0</DocSecurity>
  <Lines>328</Lines>
  <Paragraphs>92</Paragraphs>
  <ScaleCrop>false</ScaleCrop>
  <Company/>
  <LinksUpToDate>false</LinksUpToDate>
  <CharactersWithSpaces>46250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SEMUS</dc:creator>
  <cp:keywords/>
  <cp:lastModifiedBy>Marcela Mesquita</cp:lastModifiedBy>
  <cp:revision>5</cp:revision>
  <dcterms:created xsi:type="dcterms:W3CDTF">2026-07-07T17:43:00Z</dcterms:created>
  <dcterms:modified xsi:type="dcterms:W3CDTF">2026-08-08T19:14:00Z</dcterms:modified>
</cp:coreProperties>
</file>